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方正小标宋_GBK" w:cs="Times New Roman"/>
          <w:sz w:val="44"/>
          <w:szCs w:val="44"/>
        </w:rPr>
      </w:pPr>
    </w:p>
    <w:p>
      <w:pPr>
        <w:spacing w:line="594" w:lineRule="exact"/>
        <w:rPr>
          <w:rFonts w:ascii="Times New Roman" w:hAnsi="Times New Roman" w:eastAsia="宋体" w:cs="Times New Roman"/>
          <w:szCs w:val="24"/>
        </w:rPr>
      </w:pPr>
    </w:p>
    <w:p>
      <w:pPr>
        <w:spacing w:line="594" w:lineRule="exact"/>
        <w:jc w:val="center"/>
        <w:rPr>
          <w:rFonts w:ascii="Times New Roman" w:hAnsi="Times New Roman" w:eastAsia="方正小标宋_GBK" w:cs="Times New Roman"/>
          <w:color w:val="000000"/>
          <w:kern w:val="0"/>
          <w:sz w:val="44"/>
          <w:szCs w:val="44"/>
        </w:rPr>
      </w:pPr>
      <w:r>
        <w:rPr>
          <w:rFonts w:hint="eastAsia" w:ascii="Times New Roman" w:hAnsi="Times New Roman" w:eastAsia="方正小标宋_GBK" w:cs="Times New Roman"/>
          <w:color w:val="000000"/>
          <w:kern w:val="0"/>
          <w:sz w:val="44"/>
          <w:szCs w:val="44"/>
        </w:rPr>
        <w:t>泗洪</w:t>
      </w:r>
      <w:r>
        <w:rPr>
          <w:rFonts w:ascii="Times New Roman" w:hAnsi="Times New Roman" w:eastAsia="方正小标宋_GBK" w:cs="Times New Roman"/>
          <w:color w:val="000000"/>
          <w:kern w:val="0"/>
          <w:sz w:val="44"/>
          <w:szCs w:val="44"/>
        </w:rPr>
        <w:t>县</w:t>
      </w:r>
      <w:r>
        <w:rPr>
          <w:rFonts w:hint="eastAsia" w:ascii="Times New Roman" w:hAnsi="Times New Roman" w:eastAsia="方正小标宋_GBK" w:cs="Times New Roman"/>
          <w:color w:val="000000"/>
          <w:kern w:val="0"/>
          <w:sz w:val="44"/>
          <w:szCs w:val="44"/>
        </w:rPr>
        <w:t>双沟</w:t>
      </w:r>
      <w:r>
        <w:rPr>
          <w:rFonts w:ascii="Times New Roman" w:hAnsi="Times New Roman" w:eastAsia="方正小标宋_GBK" w:cs="Times New Roman"/>
          <w:color w:val="000000"/>
          <w:kern w:val="0"/>
          <w:sz w:val="44"/>
          <w:szCs w:val="44"/>
        </w:rPr>
        <w:t>镇人民政府</w:t>
      </w:r>
    </w:p>
    <w:p>
      <w:pPr>
        <w:spacing w:line="594" w:lineRule="exact"/>
        <w:jc w:val="center"/>
        <w:rPr>
          <w:rFonts w:ascii="Times New Roman" w:hAnsi="Times New Roman" w:eastAsia="方正小标宋_GBK" w:cs="Times New Roman"/>
          <w:color w:val="000000"/>
          <w:kern w:val="0"/>
          <w:sz w:val="44"/>
          <w:szCs w:val="44"/>
        </w:rPr>
      </w:pPr>
      <w:r>
        <w:rPr>
          <w:rFonts w:ascii="Times New Roman" w:hAnsi="Times New Roman" w:eastAsia="方正小标宋_GBK" w:cs="Times New Roman"/>
          <w:color w:val="000000"/>
          <w:kern w:val="0"/>
          <w:sz w:val="44"/>
          <w:szCs w:val="44"/>
        </w:rPr>
        <w:t>关于印发《</w:t>
      </w:r>
      <w:r>
        <w:rPr>
          <w:rFonts w:hint="eastAsia" w:ascii="Times New Roman" w:hAnsi="Times New Roman" w:eastAsia="方正小标宋_GBK" w:cs="Times New Roman"/>
          <w:color w:val="000000"/>
          <w:kern w:val="0"/>
          <w:sz w:val="44"/>
          <w:szCs w:val="44"/>
        </w:rPr>
        <w:t>双沟镇</w:t>
      </w:r>
      <w:r>
        <w:rPr>
          <w:rFonts w:ascii="Times New Roman" w:hAnsi="Times New Roman" w:eastAsia="方正小标宋_GBK" w:cs="Times New Roman"/>
          <w:color w:val="000000"/>
          <w:kern w:val="0"/>
          <w:sz w:val="44"/>
          <w:szCs w:val="44"/>
        </w:rPr>
        <w:t>文物安全保护工作实施方案》的通知</w:t>
      </w:r>
    </w:p>
    <w:p>
      <w:pPr>
        <w:spacing w:line="500" w:lineRule="exact"/>
        <w:jc w:val="center"/>
        <w:rPr>
          <w:rFonts w:ascii="Times New Roman" w:hAnsi="Times New Roman" w:eastAsia="方正小标宋_GBK" w:cs="Times New Roman"/>
          <w:color w:val="000000"/>
          <w:kern w:val="0"/>
          <w:sz w:val="44"/>
          <w:szCs w:val="44"/>
        </w:rPr>
      </w:pPr>
    </w:p>
    <w:p>
      <w:pPr>
        <w:spacing w:line="560" w:lineRule="exact"/>
        <w:ind w:firstLine="880" w:firstLineChars="200"/>
        <w:rPr>
          <w:rFonts w:ascii="Times New Roman" w:hAnsi="Times New Roman" w:eastAsia="方正小标宋_GBK" w:cs="Times New Roman"/>
          <w:color w:val="000000"/>
          <w:sz w:val="44"/>
          <w:szCs w:val="44"/>
        </w:rPr>
      </w:pPr>
    </w:p>
    <w:p>
      <w:pPr>
        <w:spacing w:line="560" w:lineRule="exact"/>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各村居（场）、镇直各单位：</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为深入贯彻落实中共中央办公厅、国务院办公厅《关于加强文物保护利用改革的若干意见》《国务院办公厅关于进一步加强文物安全工作的实施意见》文件精神和</w:t>
      </w:r>
      <w:r>
        <w:rPr>
          <w:rFonts w:hint="eastAsia" w:ascii="Times New Roman" w:hAnsi="Times New Roman" w:eastAsia="方正仿宋_GBK" w:cs="Times New Roman"/>
          <w:sz w:val="32"/>
          <w:szCs w:val="32"/>
        </w:rPr>
        <w:t>省、市、</w:t>
      </w:r>
      <w:r>
        <w:rPr>
          <w:rFonts w:ascii="Times New Roman" w:hAnsi="Times New Roman" w:eastAsia="方正仿宋_GBK" w:cs="Times New Roman"/>
          <w:sz w:val="32"/>
          <w:szCs w:val="32"/>
        </w:rPr>
        <w:t>县文物安全工作相关会议精神，特制定本工作方案，请认真贯彻落实。</w:t>
      </w:r>
    </w:p>
    <w:p>
      <w:pPr>
        <w:spacing w:line="560" w:lineRule="exact"/>
        <w:rPr>
          <w:rFonts w:ascii="Times New Roman" w:hAnsi="Times New Roman" w:eastAsia="方正仿宋_GBK" w:cs="Times New Roman"/>
          <w:sz w:val="32"/>
          <w:szCs w:val="32"/>
        </w:rPr>
      </w:pPr>
    </w:p>
    <w:p>
      <w:pPr>
        <w:spacing w:line="560" w:lineRule="exact"/>
        <w:ind w:right="640"/>
        <w:jc w:val="right"/>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泗洪</w:t>
      </w:r>
      <w:r>
        <w:rPr>
          <w:rFonts w:ascii="Times New Roman" w:hAnsi="Times New Roman" w:eastAsia="方正仿宋_GBK" w:cs="Times New Roman"/>
          <w:sz w:val="32"/>
          <w:szCs w:val="32"/>
        </w:rPr>
        <w:t>县</w:t>
      </w:r>
      <w:r>
        <w:rPr>
          <w:rFonts w:hint="eastAsia" w:ascii="Times New Roman" w:hAnsi="Times New Roman" w:eastAsia="方正仿宋_GBK" w:cs="Times New Roman"/>
          <w:sz w:val="32"/>
          <w:szCs w:val="32"/>
        </w:rPr>
        <w:t>双沟</w:t>
      </w:r>
      <w:r>
        <w:rPr>
          <w:rFonts w:ascii="Times New Roman" w:hAnsi="Times New Roman" w:eastAsia="方正仿宋_GBK" w:cs="Times New Roman"/>
          <w:sz w:val="32"/>
          <w:szCs w:val="32"/>
        </w:rPr>
        <w:t>镇人民政府</w:t>
      </w:r>
    </w:p>
    <w:p>
      <w:pPr>
        <w:snapToGrid w:val="0"/>
        <w:spacing w:line="560" w:lineRule="exact"/>
        <w:ind w:right="480" w:firstLine="640" w:firstLineChars="200"/>
        <w:jc w:val="center"/>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                         2023年9月23日</w:t>
      </w:r>
    </w:p>
    <w:p>
      <w:pPr>
        <w:widowControl/>
        <w:jc w:val="left"/>
        <w:rPr>
          <w:rFonts w:ascii="Times New Roman" w:hAnsi="Times New Roman" w:eastAsia="方正小标宋_GBK" w:cs="Times New Roman"/>
          <w:sz w:val="44"/>
          <w:szCs w:val="44"/>
        </w:rPr>
      </w:pPr>
      <w:r>
        <w:rPr>
          <w:rFonts w:ascii="Times New Roman" w:hAnsi="Times New Roman" w:eastAsia="方正小标宋_GBK" w:cs="Times New Roman"/>
          <w:sz w:val="44"/>
          <w:szCs w:val="44"/>
        </w:rPr>
        <w:br w:type="page"/>
      </w:r>
    </w:p>
    <w:p>
      <w:pPr>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双沟镇</w:t>
      </w:r>
      <w:r>
        <w:rPr>
          <w:rFonts w:hint="eastAsia" w:ascii="Times New Roman" w:hAnsi="Times New Roman" w:eastAsia="方正小标宋_GBK" w:cs="Times New Roman"/>
          <w:sz w:val="44"/>
          <w:szCs w:val="44"/>
        </w:rPr>
        <w:t>文物安全保护工作实施方案</w:t>
      </w:r>
    </w:p>
    <w:p>
      <w:pPr>
        <w:adjustRightInd w:val="0"/>
        <w:snapToGrid w:val="0"/>
        <w:spacing w:line="560" w:lineRule="exact"/>
        <w:ind w:left="140" w:firstLine="640" w:firstLineChars="200"/>
        <w:rPr>
          <w:rFonts w:ascii="Times New Roman" w:hAnsi="Times New Roman" w:eastAsia="方正仿宋_GBK" w:cs="Times New Roman"/>
          <w:sz w:val="32"/>
          <w:szCs w:val="32"/>
        </w:rPr>
      </w:pPr>
    </w:p>
    <w:p>
      <w:pPr>
        <w:adjustRightInd w:val="0"/>
        <w:snapToGrid w:val="0"/>
        <w:spacing w:line="560" w:lineRule="exact"/>
        <w:ind w:left="140" w:firstLine="640" w:firstLineChars="200"/>
        <w:rPr>
          <w:rFonts w:ascii="Times New Roman" w:hAnsi="Times New Roman" w:eastAsia="方正黑体_GBK" w:cs="Times New Roman"/>
          <w:sz w:val="32"/>
          <w:szCs w:val="32"/>
        </w:rPr>
      </w:pPr>
      <w:r>
        <w:rPr>
          <w:rFonts w:ascii="Times New Roman" w:hAnsi="Times New Roman" w:eastAsia="方正黑体_GBK" w:cs="Times New Roman"/>
          <w:sz w:val="32"/>
          <w:szCs w:val="32"/>
        </w:rPr>
        <w:t>一、</w:t>
      </w:r>
      <w:r>
        <w:rPr>
          <w:rFonts w:hint="eastAsia" w:ascii="Times New Roman" w:hAnsi="Times New Roman" w:eastAsia="方正黑体_GBK" w:cs="Times New Roman"/>
          <w:sz w:val="32"/>
          <w:szCs w:val="32"/>
        </w:rPr>
        <w:t>指导思想</w:t>
      </w:r>
    </w:p>
    <w:p>
      <w:pPr>
        <w:adjustRightInd w:val="0"/>
        <w:snapToGrid w:val="0"/>
        <w:spacing w:line="560" w:lineRule="exact"/>
        <w:ind w:left="140"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全面贯彻党的二十大精神，深入贯彻习近平新时代中国特色社会主义思想，坚持“保护为主、抢救第一、合理利用、加强管理”的文物工作方针，始终坚持问题导向，健全文物安全责任体系、监管体系和防范体系，落实各项安防措施，形成文物安全防范打防管控长效机制，有效遏制文物安全事故和文物违法犯罪案件的发生，保持我镇文物安全形势稳定向好发展。</w:t>
      </w:r>
    </w:p>
    <w:p>
      <w:pPr>
        <w:adjustRightInd w:val="0"/>
        <w:snapToGrid w:val="0"/>
        <w:spacing w:line="560" w:lineRule="exact"/>
        <w:ind w:left="140" w:firstLine="640" w:firstLineChars="200"/>
        <w:rPr>
          <w:rFonts w:ascii="Times New Roman" w:hAnsi="Times New Roman" w:eastAsia="方正黑体_GBK" w:cs="Times New Roman"/>
          <w:sz w:val="32"/>
          <w:szCs w:val="32"/>
        </w:rPr>
      </w:pPr>
      <w:r>
        <w:rPr>
          <w:rFonts w:hint="eastAsia" w:ascii="Times New Roman" w:hAnsi="Times New Roman" w:eastAsia="方正黑体_GBK" w:cs="Times New Roman"/>
          <w:sz w:val="32"/>
          <w:szCs w:val="32"/>
        </w:rPr>
        <w:t>二、工作目标</w:t>
      </w:r>
    </w:p>
    <w:p>
      <w:pPr>
        <w:adjustRightInd w:val="0"/>
        <w:snapToGrid w:val="0"/>
        <w:spacing w:line="560" w:lineRule="exact"/>
        <w:ind w:left="140"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着力完善党委统一领导、政府属地管理、相关部门依法监管、单位全面负责、职工积极参与、社会支持监督的文物安全工作格局，全力打造共建共治共享的文物治理局面。促使文物资源的作用进一步增强，文物保护成果更多惠及人民群众。</w:t>
      </w:r>
    </w:p>
    <w:p>
      <w:pPr>
        <w:adjustRightInd w:val="0"/>
        <w:snapToGrid w:val="0"/>
        <w:spacing w:line="560" w:lineRule="exact"/>
        <w:ind w:left="140" w:firstLine="640" w:firstLineChars="200"/>
        <w:rPr>
          <w:rFonts w:ascii="Times New Roman" w:hAnsi="Times New Roman" w:eastAsia="方正黑体_GBK" w:cs="Times New Roman"/>
          <w:sz w:val="32"/>
          <w:szCs w:val="32"/>
        </w:rPr>
      </w:pPr>
      <w:r>
        <w:rPr>
          <w:rFonts w:hint="eastAsia" w:ascii="Times New Roman" w:hAnsi="Times New Roman" w:eastAsia="方正黑体_GBK" w:cs="Times New Roman"/>
          <w:sz w:val="32"/>
          <w:szCs w:val="32"/>
        </w:rPr>
        <w:t>三、工作任务</w:t>
      </w:r>
    </w:p>
    <w:p>
      <w:pPr>
        <w:adjustRightInd w:val="0"/>
        <w:snapToGrid w:val="0"/>
        <w:spacing w:line="560" w:lineRule="exact"/>
        <w:ind w:left="140"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（一）对镇内的文物点（1</w:t>
      </w:r>
      <w:r>
        <w:rPr>
          <w:rFonts w:ascii="Times New Roman" w:hAnsi="Times New Roman" w:eastAsia="方正仿宋_GBK" w:cs="Times New Roman"/>
          <w:sz w:val="32"/>
          <w:szCs w:val="32"/>
        </w:rPr>
        <w:t>5</w:t>
      </w:r>
      <w:r>
        <w:rPr>
          <w:rFonts w:hint="eastAsia" w:ascii="Times New Roman" w:hAnsi="Times New Roman" w:eastAsia="方正仿宋_GBK" w:cs="Times New Roman"/>
          <w:sz w:val="32"/>
          <w:szCs w:val="32"/>
        </w:rPr>
        <w:t>处）进一步强化安全防范措施，强化责任落实，确保文物安全零事故发生。</w:t>
      </w:r>
    </w:p>
    <w:p>
      <w:pPr>
        <w:adjustRightInd w:val="0"/>
        <w:snapToGrid w:val="0"/>
        <w:spacing w:line="560" w:lineRule="exact"/>
        <w:ind w:left="140"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（二）加大文物保护单位文物建筑的修缮力度和日常保养维护，避免因大修大建、维修不当造成文物破坏。</w:t>
      </w:r>
    </w:p>
    <w:p>
      <w:pPr>
        <w:adjustRightInd w:val="0"/>
        <w:snapToGrid w:val="0"/>
        <w:spacing w:line="560" w:lineRule="exact"/>
        <w:ind w:left="140"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三）严格执行审批报备制度，严禁随意拆除、迁移、改建、扩建、装修文保单位、区域内未定级文物保护点等列入文物保护的建筑，确有需要的，要严格按照文物保护法律法规向上一级人民政府文物行政部门报批，办理相关手续后方可开展。</w:t>
      </w:r>
    </w:p>
    <w:p>
      <w:pPr>
        <w:adjustRightInd w:val="0"/>
        <w:snapToGrid w:val="0"/>
        <w:spacing w:line="560" w:lineRule="exact"/>
        <w:ind w:left="140" w:firstLine="640" w:firstLineChars="200"/>
        <w:rPr>
          <w:rFonts w:ascii="Times New Roman" w:hAnsi="Times New Roman" w:eastAsia="方正黑体_GBK" w:cs="Times New Roman"/>
          <w:sz w:val="32"/>
          <w:szCs w:val="32"/>
        </w:rPr>
      </w:pPr>
      <w:r>
        <w:rPr>
          <w:rFonts w:hint="eastAsia" w:ascii="Times New Roman" w:hAnsi="Times New Roman" w:eastAsia="方正黑体_GBK" w:cs="Times New Roman"/>
          <w:sz w:val="32"/>
          <w:szCs w:val="32"/>
        </w:rPr>
        <w:t>四、领导小组</w:t>
      </w:r>
    </w:p>
    <w:p>
      <w:pPr>
        <w:adjustRightInd w:val="0"/>
        <w:snapToGrid w:val="0"/>
        <w:spacing w:line="560" w:lineRule="exact"/>
        <w:ind w:left="140"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为切实加强对全镇文物安全各项工作的组织领导，不断深入推动文物安全保护工作深入开展，特成立双沟镇文物安全工作领导小组，其组成人员如下：</w:t>
      </w:r>
    </w:p>
    <w:p>
      <w:pPr>
        <w:spacing w:line="500" w:lineRule="exact"/>
        <w:ind w:firstLine="642" w:firstLineChars="200"/>
        <w:jc w:val="left"/>
        <w:rPr>
          <w:rFonts w:ascii="Times New Roman" w:hAnsi="Times New Roman" w:eastAsia="方正仿宋_GBK" w:cs="Times New Roman"/>
          <w:kern w:val="0"/>
          <w:sz w:val="32"/>
          <w:szCs w:val="24"/>
        </w:rPr>
      </w:pPr>
      <w:r>
        <w:rPr>
          <w:rFonts w:hint="eastAsia" w:ascii="方正黑体_GBK" w:hAnsi="方正黑体_GBK" w:eastAsia="方正黑体_GBK" w:cs="方正黑体_GBK"/>
          <w:b/>
          <w:kern w:val="0"/>
          <w:sz w:val="32"/>
          <w:szCs w:val="24"/>
        </w:rPr>
        <w:t>组  长：</w:t>
      </w:r>
      <w:r>
        <w:rPr>
          <w:rFonts w:hint="eastAsia" w:ascii="Times New Roman" w:hAnsi="Times New Roman" w:eastAsia="方正仿宋_GBK" w:cs="Times New Roman"/>
          <w:b/>
          <w:kern w:val="0"/>
          <w:sz w:val="32"/>
          <w:szCs w:val="24"/>
        </w:rPr>
        <w:t>蔡艺锋    党委副书记、镇长</w:t>
      </w:r>
    </w:p>
    <w:p>
      <w:pPr>
        <w:spacing w:line="500" w:lineRule="exact"/>
        <w:ind w:firstLine="642" w:firstLineChars="200"/>
        <w:jc w:val="left"/>
        <w:rPr>
          <w:rFonts w:ascii="Times New Roman" w:hAnsi="Times New Roman" w:eastAsia="方正仿宋_GBK" w:cs="Times New Roman"/>
          <w:b/>
          <w:kern w:val="0"/>
          <w:sz w:val="32"/>
          <w:szCs w:val="24"/>
        </w:rPr>
      </w:pPr>
      <w:r>
        <w:rPr>
          <w:rFonts w:hint="eastAsia" w:ascii="方正黑体_GBK" w:hAnsi="方正黑体_GBK" w:eastAsia="方正黑体_GBK" w:cs="方正黑体_GBK"/>
          <w:b/>
          <w:kern w:val="0"/>
          <w:sz w:val="32"/>
          <w:szCs w:val="24"/>
        </w:rPr>
        <w:t>副组长：</w:t>
      </w:r>
      <w:r>
        <w:rPr>
          <w:rFonts w:hint="eastAsia" w:ascii="Times New Roman" w:hAnsi="Times New Roman" w:eastAsia="方正仿宋_GBK" w:cs="Times New Roman"/>
          <w:b/>
          <w:kern w:val="0"/>
          <w:sz w:val="32"/>
          <w:szCs w:val="24"/>
        </w:rPr>
        <w:t xml:space="preserve">陈 </w:t>
      </w:r>
      <w:r>
        <w:rPr>
          <w:rFonts w:ascii="Times New Roman" w:hAnsi="Times New Roman" w:eastAsia="方正仿宋_GBK" w:cs="Times New Roman"/>
          <w:b/>
          <w:kern w:val="0"/>
          <w:sz w:val="32"/>
          <w:szCs w:val="24"/>
        </w:rPr>
        <w:t xml:space="preserve"> </w:t>
      </w:r>
      <w:r>
        <w:rPr>
          <w:rFonts w:hint="eastAsia" w:ascii="Times New Roman" w:hAnsi="Times New Roman" w:eastAsia="方正仿宋_GBK" w:cs="Times New Roman"/>
          <w:b/>
          <w:kern w:val="0"/>
          <w:sz w:val="32"/>
          <w:szCs w:val="24"/>
        </w:rPr>
        <w:t>海    人大主席</w:t>
      </w:r>
    </w:p>
    <w:p>
      <w:pPr>
        <w:spacing w:line="500" w:lineRule="exact"/>
        <w:ind w:firstLine="642" w:firstLineChars="200"/>
        <w:jc w:val="left"/>
        <w:rPr>
          <w:rFonts w:ascii="Times New Roman" w:hAnsi="Times New Roman" w:eastAsia="方正仿宋_GBK" w:cs="Times New Roman"/>
          <w:kern w:val="0"/>
          <w:sz w:val="32"/>
          <w:szCs w:val="24"/>
        </w:rPr>
      </w:pPr>
      <w:r>
        <w:rPr>
          <w:rFonts w:hint="eastAsia" w:ascii="Times New Roman" w:hAnsi="Times New Roman" w:eastAsia="方正仿宋_GBK" w:cs="Times New Roman"/>
          <w:b/>
          <w:kern w:val="0"/>
          <w:sz w:val="32"/>
          <w:szCs w:val="24"/>
        </w:rPr>
        <w:t xml:space="preserve">      </w:t>
      </w:r>
      <w:r>
        <w:rPr>
          <w:rFonts w:ascii="Times New Roman" w:hAnsi="Times New Roman" w:eastAsia="方正仿宋_GBK" w:cs="Times New Roman"/>
          <w:b/>
          <w:kern w:val="0"/>
          <w:sz w:val="32"/>
          <w:szCs w:val="24"/>
        </w:rPr>
        <w:t xml:space="preserve">  </w:t>
      </w:r>
      <w:r>
        <w:rPr>
          <w:rFonts w:hint="eastAsia" w:ascii="Times New Roman" w:hAnsi="Times New Roman" w:eastAsia="方正仿宋_GBK" w:cs="Times New Roman"/>
          <w:b/>
          <w:kern w:val="0"/>
          <w:sz w:val="32"/>
          <w:szCs w:val="24"/>
        </w:rPr>
        <w:t xml:space="preserve">孙奇奇 </w:t>
      </w:r>
      <w:r>
        <w:rPr>
          <w:rFonts w:ascii="Times New Roman" w:hAnsi="Times New Roman" w:eastAsia="方正仿宋_GBK" w:cs="Times New Roman"/>
          <w:b/>
          <w:kern w:val="0"/>
          <w:sz w:val="32"/>
          <w:szCs w:val="24"/>
        </w:rPr>
        <w:t xml:space="preserve">   </w:t>
      </w:r>
      <w:r>
        <w:rPr>
          <w:rFonts w:hint="eastAsia" w:ascii="Times New Roman" w:hAnsi="Times New Roman" w:eastAsia="方正仿宋_GBK" w:cs="Times New Roman"/>
          <w:b/>
          <w:kern w:val="0"/>
          <w:sz w:val="32"/>
          <w:szCs w:val="24"/>
        </w:rPr>
        <w:t>宣传、统战委员</w:t>
      </w:r>
    </w:p>
    <w:p>
      <w:pPr>
        <w:spacing w:line="500" w:lineRule="exact"/>
        <w:ind w:left="1923" w:leftChars="304" w:hanging="1285" w:hangingChars="400"/>
        <w:jc w:val="left"/>
        <w:rPr>
          <w:rFonts w:ascii="方正黑体_GBK" w:hAnsi="方正黑体_GBK" w:eastAsia="方正黑体_GBK" w:cs="方正黑体_GBK"/>
          <w:b/>
          <w:kern w:val="0"/>
          <w:sz w:val="32"/>
          <w:szCs w:val="24"/>
        </w:rPr>
      </w:pPr>
      <w:r>
        <w:rPr>
          <w:rFonts w:hint="eastAsia" w:ascii="方正黑体_GBK" w:hAnsi="方正黑体_GBK" w:eastAsia="方正黑体_GBK" w:cs="方正黑体_GBK"/>
          <w:b/>
          <w:kern w:val="0"/>
          <w:sz w:val="32"/>
          <w:szCs w:val="24"/>
        </w:rPr>
        <w:t>成  员：</w:t>
      </w:r>
      <w:r>
        <w:rPr>
          <w:rFonts w:hint="eastAsia" w:ascii="Times New Roman" w:hAnsi="Times New Roman" w:eastAsia="方正仿宋_GBK" w:cs="Times New Roman"/>
          <w:b/>
          <w:kern w:val="0"/>
          <w:sz w:val="32"/>
          <w:szCs w:val="24"/>
        </w:rPr>
        <w:t>江海峰    派出所所长</w:t>
      </w:r>
    </w:p>
    <w:p>
      <w:pPr>
        <w:spacing w:line="500" w:lineRule="exact"/>
        <w:ind w:firstLine="1927" w:firstLineChars="600"/>
        <w:jc w:val="left"/>
        <w:rPr>
          <w:rFonts w:ascii="Times New Roman" w:hAnsi="Times New Roman" w:eastAsia="方正仿宋_GBK" w:cs="Times New Roman"/>
          <w:b/>
          <w:kern w:val="0"/>
          <w:sz w:val="32"/>
          <w:szCs w:val="24"/>
        </w:rPr>
      </w:pPr>
      <w:r>
        <w:rPr>
          <w:rFonts w:hint="eastAsia" w:ascii="Times New Roman" w:hAnsi="Times New Roman" w:eastAsia="方正仿宋_GBK" w:cs="Times New Roman"/>
          <w:b/>
          <w:kern w:val="0"/>
          <w:sz w:val="32"/>
          <w:szCs w:val="24"/>
        </w:rPr>
        <w:t>顾勤文    政法和社会治理工作局局长</w:t>
      </w:r>
    </w:p>
    <w:p>
      <w:pPr>
        <w:spacing w:line="500" w:lineRule="exact"/>
        <w:ind w:firstLine="1927" w:firstLineChars="600"/>
        <w:jc w:val="left"/>
        <w:rPr>
          <w:rFonts w:ascii="Times New Roman" w:hAnsi="Times New Roman" w:eastAsia="方正仿宋_GBK" w:cs="Times New Roman"/>
          <w:b/>
          <w:kern w:val="0"/>
          <w:sz w:val="32"/>
          <w:szCs w:val="24"/>
        </w:rPr>
      </w:pPr>
      <w:r>
        <w:rPr>
          <w:rFonts w:hint="eastAsia" w:ascii="Times New Roman" w:hAnsi="Times New Roman" w:eastAsia="方正仿宋_GBK" w:cs="Times New Roman"/>
          <w:b/>
          <w:kern w:val="0"/>
          <w:sz w:val="32"/>
          <w:szCs w:val="24"/>
        </w:rPr>
        <w:t>王宁宁    生态环境和建设局局长</w:t>
      </w:r>
    </w:p>
    <w:p>
      <w:pPr>
        <w:spacing w:line="500" w:lineRule="exact"/>
        <w:ind w:firstLine="1927" w:firstLineChars="600"/>
        <w:jc w:val="left"/>
        <w:rPr>
          <w:rFonts w:ascii="Times New Roman" w:hAnsi="Times New Roman" w:eastAsia="方正仿宋_GBK" w:cs="Times New Roman"/>
          <w:b/>
          <w:kern w:val="0"/>
          <w:sz w:val="32"/>
          <w:szCs w:val="24"/>
        </w:rPr>
      </w:pPr>
      <w:r>
        <w:rPr>
          <w:rFonts w:hint="eastAsia" w:ascii="Times New Roman" w:hAnsi="Times New Roman" w:eastAsia="方正仿宋_GBK" w:cs="Times New Roman"/>
          <w:b/>
          <w:kern w:val="0"/>
          <w:sz w:val="32"/>
          <w:szCs w:val="24"/>
        </w:rPr>
        <w:t>何计伟    农村工作局局长</w:t>
      </w:r>
    </w:p>
    <w:p>
      <w:pPr>
        <w:spacing w:line="500" w:lineRule="exact"/>
        <w:ind w:firstLine="1927" w:firstLineChars="600"/>
        <w:jc w:val="left"/>
        <w:rPr>
          <w:rFonts w:ascii="Times New Roman" w:hAnsi="Times New Roman" w:eastAsia="方正仿宋_GBK" w:cs="Times New Roman"/>
          <w:b/>
          <w:kern w:val="0"/>
          <w:sz w:val="32"/>
          <w:szCs w:val="24"/>
        </w:rPr>
      </w:pPr>
      <w:r>
        <w:rPr>
          <w:rFonts w:hint="eastAsia" w:ascii="Times New Roman" w:hAnsi="Times New Roman" w:eastAsia="方正仿宋_GBK" w:cs="Times New Roman"/>
          <w:b/>
          <w:kern w:val="0"/>
          <w:sz w:val="32"/>
          <w:szCs w:val="24"/>
        </w:rPr>
        <w:t>曹培培    党群工作局局长</w:t>
      </w:r>
    </w:p>
    <w:p>
      <w:pPr>
        <w:spacing w:line="500" w:lineRule="exact"/>
        <w:ind w:firstLine="1927" w:firstLineChars="600"/>
        <w:jc w:val="left"/>
        <w:rPr>
          <w:rFonts w:ascii="Times New Roman" w:hAnsi="Times New Roman" w:eastAsia="方正仿宋_GBK" w:cs="Times New Roman"/>
          <w:b/>
          <w:kern w:val="0"/>
          <w:sz w:val="32"/>
          <w:szCs w:val="24"/>
        </w:rPr>
      </w:pPr>
      <w:r>
        <w:rPr>
          <w:rFonts w:hint="eastAsia" w:ascii="Times New Roman" w:hAnsi="Times New Roman" w:eastAsia="方正仿宋_GBK" w:cs="Times New Roman"/>
          <w:b/>
          <w:kern w:val="0"/>
          <w:sz w:val="32"/>
          <w:szCs w:val="24"/>
        </w:rPr>
        <w:t>丁佳俊    宣传统战干事</w:t>
      </w:r>
    </w:p>
    <w:p>
      <w:pPr>
        <w:spacing w:line="500" w:lineRule="exact"/>
        <w:ind w:firstLine="1927" w:firstLineChars="600"/>
        <w:jc w:val="left"/>
        <w:rPr>
          <w:rFonts w:ascii="Times New Roman" w:hAnsi="Times New Roman" w:eastAsia="方正仿宋_GBK" w:cs="Times New Roman"/>
          <w:b/>
          <w:kern w:val="0"/>
          <w:sz w:val="32"/>
          <w:szCs w:val="24"/>
        </w:rPr>
      </w:pPr>
      <w:r>
        <w:rPr>
          <w:rFonts w:hint="eastAsia" w:ascii="Times New Roman" w:hAnsi="Times New Roman" w:eastAsia="方正仿宋_GBK" w:cs="Times New Roman"/>
          <w:b/>
          <w:kern w:val="0"/>
          <w:sz w:val="32"/>
          <w:szCs w:val="24"/>
        </w:rPr>
        <w:t>吴  凡    资规分局副局长</w:t>
      </w:r>
    </w:p>
    <w:p>
      <w:pPr>
        <w:spacing w:line="500" w:lineRule="exact"/>
        <w:ind w:firstLine="1927" w:firstLineChars="600"/>
        <w:jc w:val="left"/>
        <w:rPr>
          <w:rFonts w:ascii="Times New Roman" w:hAnsi="Times New Roman" w:eastAsia="方正仿宋_GBK" w:cs="Times New Roman"/>
          <w:b/>
          <w:kern w:val="0"/>
          <w:sz w:val="32"/>
          <w:szCs w:val="24"/>
        </w:rPr>
      </w:pPr>
      <w:r>
        <w:rPr>
          <w:rFonts w:hint="eastAsia" w:ascii="Times New Roman" w:hAnsi="Times New Roman" w:eastAsia="方正仿宋_GBK" w:cs="Times New Roman"/>
          <w:b/>
          <w:kern w:val="0"/>
          <w:sz w:val="32"/>
          <w:szCs w:val="24"/>
        </w:rPr>
        <w:t>郭永正    生态环境和建设局副局长</w:t>
      </w:r>
    </w:p>
    <w:p>
      <w:pPr>
        <w:spacing w:line="500" w:lineRule="exact"/>
        <w:ind w:firstLine="1927" w:firstLineChars="600"/>
        <w:jc w:val="left"/>
        <w:rPr>
          <w:rFonts w:ascii="Times New Roman" w:hAnsi="Times New Roman" w:eastAsia="方正仿宋_GBK" w:cs="Times New Roman"/>
          <w:b/>
          <w:kern w:val="0"/>
          <w:sz w:val="32"/>
          <w:szCs w:val="24"/>
        </w:rPr>
      </w:pPr>
      <w:r>
        <w:rPr>
          <w:rFonts w:ascii="Times New Roman" w:hAnsi="Times New Roman" w:eastAsia="方正仿宋_GBK" w:cs="Times New Roman"/>
          <w:b/>
          <w:kern w:val="0"/>
          <w:sz w:val="32"/>
          <w:szCs w:val="24"/>
        </w:rPr>
        <w:t>王海潮</w:t>
      </w:r>
      <w:r>
        <w:rPr>
          <w:rFonts w:hint="eastAsia" w:ascii="Times New Roman" w:hAnsi="Times New Roman" w:eastAsia="方正仿宋_GBK" w:cs="Times New Roman"/>
          <w:b/>
          <w:kern w:val="0"/>
          <w:sz w:val="32"/>
          <w:szCs w:val="24"/>
        </w:rPr>
        <w:t xml:space="preserve"> </w:t>
      </w:r>
      <w:r>
        <w:rPr>
          <w:rFonts w:ascii="Times New Roman" w:hAnsi="Times New Roman" w:eastAsia="方正仿宋_GBK" w:cs="Times New Roman"/>
          <w:b/>
          <w:kern w:val="0"/>
          <w:sz w:val="32"/>
          <w:szCs w:val="24"/>
        </w:rPr>
        <w:t xml:space="preserve">   经济发展局副局长</w:t>
      </w:r>
    </w:p>
    <w:p>
      <w:pPr>
        <w:spacing w:line="500" w:lineRule="exact"/>
        <w:ind w:firstLine="1927" w:firstLineChars="600"/>
        <w:jc w:val="left"/>
        <w:rPr>
          <w:rFonts w:ascii="Times New Roman" w:hAnsi="Times New Roman" w:eastAsia="方正仿宋_GBK" w:cs="Times New Roman"/>
          <w:b/>
          <w:kern w:val="0"/>
          <w:sz w:val="32"/>
          <w:szCs w:val="24"/>
        </w:rPr>
      </w:pPr>
      <w:r>
        <w:rPr>
          <w:rFonts w:hint="eastAsia" w:ascii="Times New Roman" w:hAnsi="Times New Roman" w:eastAsia="方正仿宋_GBK" w:cs="Times New Roman"/>
          <w:b/>
          <w:kern w:val="0"/>
          <w:sz w:val="32"/>
          <w:szCs w:val="24"/>
        </w:rPr>
        <w:t xml:space="preserve">刘登攀 </w:t>
      </w:r>
      <w:r>
        <w:rPr>
          <w:rFonts w:ascii="Times New Roman" w:hAnsi="Times New Roman" w:eastAsia="方正仿宋_GBK" w:cs="Times New Roman"/>
          <w:b/>
          <w:kern w:val="0"/>
          <w:sz w:val="32"/>
          <w:szCs w:val="24"/>
        </w:rPr>
        <w:t xml:space="preserve">   </w:t>
      </w:r>
      <w:r>
        <w:rPr>
          <w:rFonts w:hint="eastAsia" w:ascii="Times New Roman" w:hAnsi="Times New Roman" w:eastAsia="方正仿宋_GBK" w:cs="Times New Roman"/>
          <w:b/>
          <w:kern w:val="0"/>
          <w:sz w:val="32"/>
          <w:szCs w:val="24"/>
        </w:rPr>
        <w:t>综合行政执法局副局长</w:t>
      </w:r>
    </w:p>
    <w:p>
      <w:pPr>
        <w:spacing w:line="500" w:lineRule="exact"/>
        <w:ind w:firstLine="1927" w:firstLineChars="600"/>
        <w:jc w:val="left"/>
        <w:rPr>
          <w:rFonts w:ascii="Times New Roman" w:hAnsi="Times New Roman" w:eastAsia="方正仿宋_GBK" w:cs="Times New Roman"/>
          <w:b/>
          <w:kern w:val="0"/>
          <w:sz w:val="32"/>
        </w:rPr>
      </w:pPr>
      <w:r>
        <w:rPr>
          <w:rFonts w:hint="eastAsia" w:ascii="Times New Roman" w:hAnsi="Times New Roman" w:eastAsia="方正仿宋_GBK" w:cs="Times New Roman"/>
          <w:b/>
          <w:kern w:val="0"/>
          <w:sz w:val="32"/>
        </w:rPr>
        <w:t>各村（居、场）支部书记</w:t>
      </w:r>
    </w:p>
    <w:p>
      <w:pPr>
        <w:adjustRightInd w:val="0"/>
        <w:snapToGrid w:val="0"/>
        <w:spacing w:line="560" w:lineRule="exact"/>
        <w:ind w:left="140"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领导小组下设办公室于镇生态环境和建设局，由王宁宁同志分管负责，王海潮负责全镇文物安全工作日常事务。领导小组人员如有岗位变动，由新任人员自动接替履职。</w:t>
      </w:r>
    </w:p>
    <w:p>
      <w:pPr>
        <w:adjustRightInd w:val="0"/>
        <w:snapToGrid w:val="0"/>
        <w:spacing w:line="560" w:lineRule="exact"/>
        <w:ind w:left="140" w:firstLine="640" w:firstLineChars="200"/>
        <w:rPr>
          <w:rFonts w:ascii="Times New Roman" w:hAnsi="Times New Roman" w:eastAsia="方正黑体_GBK" w:cs="Times New Roman"/>
          <w:sz w:val="32"/>
          <w:szCs w:val="32"/>
        </w:rPr>
      </w:pPr>
      <w:r>
        <w:rPr>
          <w:rFonts w:hint="eastAsia" w:ascii="Times New Roman" w:hAnsi="Times New Roman" w:eastAsia="方正黑体_GBK" w:cs="Times New Roman"/>
          <w:sz w:val="32"/>
          <w:szCs w:val="32"/>
        </w:rPr>
        <w:t>五、健全文物安全责任体系</w:t>
      </w:r>
    </w:p>
    <w:p>
      <w:pPr>
        <w:adjustRightInd w:val="0"/>
        <w:snapToGrid w:val="0"/>
        <w:spacing w:line="560" w:lineRule="exact"/>
        <w:ind w:left="140" w:firstLine="640" w:firstLineChars="200"/>
        <w:rPr>
          <w:rFonts w:ascii="Times New Roman" w:hAnsi="Times New Roman" w:eastAsia="方正仿宋_GBK" w:cs="Times New Roman"/>
          <w:sz w:val="32"/>
          <w:szCs w:val="32"/>
        </w:rPr>
      </w:pPr>
      <w:r>
        <w:rPr>
          <w:rFonts w:hint="eastAsia" w:ascii="方正楷体_GBK" w:hAnsi="Times New Roman" w:eastAsia="方正楷体_GBK" w:cs="Times New Roman"/>
          <w:sz w:val="32"/>
          <w:szCs w:val="32"/>
        </w:rPr>
        <w:t>（一）建立文物保护责任制。</w:t>
      </w:r>
      <w:r>
        <w:rPr>
          <w:rFonts w:hint="eastAsia" w:ascii="Times New Roman" w:hAnsi="Times New Roman" w:eastAsia="方正仿宋_GBK" w:cs="Times New Roman"/>
          <w:sz w:val="32"/>
          <w:szCs w:val="32"/>
        </w:rPr>
        <w:t>推动落实政府主体责任制，切实履行文物安全属地管理主体责任，逐级签订文物安全责任书，逐级落实文物安全责任，健全文物安全管理队伍。各村（居）、各相关部门要认真履行文物安全直接责任。</w:t>
      </w:r>
    </w:p>
    <w:p>
      <w:pPr>
        <w:adjustRightInd w:val="0"/>
        <w:snapToGrid w:val="0"/>
        <w:spacing w:line="560" w:lineRule="exact"/>
        <w:ind w:left="140" w:firstLine="640" w:firstLineChars="200"/>
        <w:rPr>
          <w:rFonts w:ascii="Times New Roman" w:hAnsi="Times New Roman" w:eastAsia="方正仿宋_GBK" w:cs="Times New Roman"/>
          <w:sz w:val="32"/>
          <w:szCs w:val="32"/>
        </w:rPr>
      </w:pPr>
      <w:r>
        <w:rPr>
          <w:rFonts w:hint="eastAsia" w:ascii="方正楷体_GBK" w:hAnsi="Times New Roman" w:eastAsia="方正楷体_GBK" w:cs="Times New Roman"/>
          <w:sz w:val="32"/>
          <w:szCs w:val="32"/>
        </w:rPr>
        <w:t>（二）建立文物保护安全管理网络。</w:t>
      </w:r>
      <w:r>
        <w:rPr>
          <w:rFonts w:hint="eastAsia" w:ascii="Times New Roman" w:hAnsi="Times New Roman" w:eastAsia="方正仿宋_GBK" w:cs="Times New Roman"/>
          <w:sz w:val="32"/>
          <w:szCs w:val="32"/>
        </w:rPr>
        <w:t>要分清各部门的主体、监管、直接三大责任。各村（居）负责本行政区域内的文物安全工作，要建立健全文物安全责任考核评估机制，每年至少召开二次文物安全工作会议，研究部署文物安全工作；要不定期组织开展文物安全专项检查督查，制定文物安全防火灾、防盗等突发事件应急预案，并组织开展应急消防演练1次以上。</w:t>
      </w:r>
    </w:p>
    <w:p>
      <w:pPr>
        <w:adjustRightInd w:val="0"/>
        <w:snapToGrid w:val="0"/>
        <w:spacing w:line="560" w:lineRule="exact"/>
        <w:ind w:left="140" w:firstLine="640" w:firstLineChars="200"/>
        <w:rPr>
          <w:rFonts w:ascii="Times New Roman" w:hAnsi="Times New Roman" w:eastAsia="方正仿宋_GBK" w:cs="Times New Roman"/>
          <w:sz w:val="32"/>
          <w:szCs w:val="32"/>
        </w:rPr>
      </w:pPr>
      <w:r>
        <w:rPr>
          <w:rFonts w:hint="eastAsia" w:ascii="方正楷体_GBK" w:hAnsi="Times New Roman" w:eastAsia="方正楷体_GBK" w:cs="Times New Roman"/>
          <w:sz w:val="32"/>
          <w:szCs w:val="32"/>
        </w:rPr>
        <w:t>（三）建立定期巡查制度。</w:t>
      </w:r>
      <w:r>
        <w:rPr>
          <w:rFonts w:hint="eastAsia" w:ascii="Times New Roman" w:hAnsi="Times New Roman" w:eastAsia="方正仿宋_GBK" w:cs="Times New Roman"/>
          <w:sz w:val="32"/>
          <w:szCs w:val="32"/>
        </w:rPr>
        <w:t>未定级文物，文物保护单位定期或不定期地开展巡查，每季度不少于一次，巡查工作要有记录、有图片。</w:t>
      </w:r>
    </w:p>
    <w:p>
      <w:pPr>
        <w:adjustRightInd w:val="0"/>
        <w:snapToGrid w:val="0"/>
        <w:spacing w:line="560" w:lineRule="exact"/>
        <w:ind w:left="140" w:firstLine="640" w:firstLineChars="200"/>
        <w:rPr>
          <w:rFonts w:ascii="Times New Roman" w:hAnsi="Times New Roman" w:eastAsia="方正仿宋_GBK" w:cs="Times New Roman"/>
          <w:sz w:val="32"/>
          <w:szCs w:val="32"/>
        </w:rPr>
      </w:pPr>
      <w:r>
        <w:rPr>
          <w:rFonts w:hint="eastAsia" w:ascii="方正楷体_GBK" w:hAnsi="Times New Roman" w:eastAsia="方正楷体_GBK" w:cs="Times New Roman"/>
          <w:sz w:val="32"/>
          <w:szCs w:val="32"/>
        </w:rPr>
        <w:t>（四）建立部门联动机制。</w:t>
      </w:r>
      <w:r>
        <w:rPr>
          <w:rFonts w:hint="eastAsia" w:ascii="Times New Roman" w:hAnsi="Times New Roman" w:eastAsia="方正仿宋_GBK" w:cs="Times New Roman"/>
          <w:sz w:val="32"/>
          <w:szCs w:val="32"/>
        </w:rPr>
        <w:t>建立文物保护联席会议制度，每半年召开一次联席会议，年终召开一次总结会议，同时协助双沟酒厂做好厂区文物保护工作，并组织相关部门开展联动执法检查，加强对文保单位周边安全隐患的检查。</w:t>
      </w:r>
    </w:p>
    <w:p>
      <w:pPr>
        <w:adjustRightInd w:val="0"/>
        <w:snapToGrid w:val="0"/>
        <w:spacing w:line="560" w:lineRule="exact"/>
        <w:ind w:left="140" w:firstLine="640" w:firstLineChars="200"/>
        <w:rPr>
          <w:rFonts w:ascii="Times New Roman" w:hAnsi="Times New Roman" w:eastAsia="方正黑体_GBK" w:cs="Times New Roman"/>
          <w:sz w:val="32"/>
          <w:szCs w:val="32"/>
        </w:rPr>
      </w:pPr>
      <w:r>
        <w:rPr>
          <w:rFonts w:hint="eastAsia" w:ascii="Times New Roman" w:hAnsi="Times New Roman" w:eastAsia="方正黑体_GBK" w:cs="Times New Roman"/>
          <w:sz w:val="32"/>
          <w:szCs w:val="32"/>
        </w:rPr>
        <w:t>六、健全文物安全责任体系</w:t>
      </w:r>
    </w:p>
    <w:p>
      <w:pPr>
        <w:adjustRightInd w:val="0"/>
        <w:snapToGrid w:val="0"/>
        <w:spacing w:line="560" w:lineRule="exact"/>
        <w:ind w:left="140" w:firstLine="640" w:firstLineChars="200"/>
        <w:rPr>
          <w:rFonts w:ascii="Times New Roman" w:hAnsi="Times New Roman" w:eastAsia="方正仿宋_GBK" w:cs="Times New Roman"/>
          <w:sz w:val="32"/>
          <w:szCs w:val="32"/>
        </w:rPr>
      </w:pPr>
      <w:r>
        <w:rPr>
          <w:rFonts w:hint="eastAsia" w:ascii="方正楷体_GBK" w:hAnsi="Times New Roman" w:eastAsia="方正楷体_GBK" w:cs="Times New Roman"/>
          <w:sz w:val="32"/>
          <w:szCs w:val="32"/>
        </w:rPr>
        <w:t>（一）强化组织领导。</w:t>
      </w:r>
      <w:r>
        <w:rPr>
          <w:rFonts w:hint="eastAsia" w:ascii="Times New Roman" w:hAnsi="Times New Roman" w:eastAsia="方正仿宋_GBK" w:cs="Times New Roman"/>
          <w:sz w:val="32"/>
          <w:szCs w:val="32"/>
        </w:rPr>
        <w:t>要将文物安全防范工作作为加强文物保护工作的重要举措，纳入年度考核评价体系，切实加强组织领导，纳入重要议事日程，制定实施方案，迅速安排部署，扎实开展工作。同时要建立文物安全末端守护机制，在文物保护管理机构设置、人员配备和物防、技防设施建设等方面提供政策支撑和措施保障。</w:t>
      </w:r>
    </w:p>
    <w:p>
      <w:pPr>
        <w:adjustRightInd w:val="0"/>
        <w:snapToGrid w:val="0"/>
        <w:spacing w:line="560" w:lineRule="exact"/>
        <w:ind w:left="140" w:firstLine="640" w:firstLineChars="200"/>
        <w:rPr>
          <w:rFonts w:ascii="Times New Roman" w:hAnsi="Times New Roman" w:eastAsia="方正仿宋_GBK" w:cs="Times New Roman"/>
          <w:sz w:val="32"/>
          <w:szCs w:val="32"/>
        </w:rPr>
      </w:pPr>
      <w:r>
        <w:rPr>
          <w:rFonts w:hint="eastAsia" w:ascii="方正楷体_GBK" w:hAnsi="Times New Roman" w:eastAsia="方正楷体_GBK" w:cs="Times New Roman"/>
          <w:sz w:val="32"/>
          <w:szCs w:val="32"/>
        </w:rPr>
        <w:t>（二）强化经费保障。</w:t>
      </w:r>
      <w:r>
        <w:rPr>
          <w:rFonts w:hint="eastAsia" w:ascii="Times New Roman" w:hAnsi="Times New Roman" w:eastAsia="方正仿宋_GBK" w:cs="Times New Roman"/>
          <w:sz w:val="32"/>
          <w:szCs w:val="32"/>
        </w:rPr>
        <w:t>镇财政要继续加大对文物单位安全防范经费的保障力度，根据文物保护工作特别是人防力量配备和物防、技防设施建设的实际需要，统筹编制年度财政预算。要积极拓展文物安全保护经费来源渠道，采取共同开发利用、共同投资保护、共同分享成果等方式，探索建立多渠道投入机制，动员企业参与。利用社会资金，加大文物安全防范设施建设经费投入力度，为落实各项安全防护措施最大限度地提供资金保障。</w:t>
      </w:r>
    </w:p>
    <w:p>
      <w:pPr>
        <w:adjustRightInd w:val="0"/>
        <w:snapToGrid w:val="0"/>
        <w:spacing w:line="560" w:lineRule="exact"/>
        <w:ind w:left="140" w:firstLine="640" w:firstLineChars="200"/>
        <w:rPr>
          <w:rFonts w:ascii="Times New Roman" w:hAnsi="Times New Roman" w:eastAsia="方正仿宋_GBK" w:cs="Times New Roman"/>
          <w:sz w:val="32"/>
          <w:szCs w:val="32"/>
        </w:rPr>
      </w:pPr>
      <w:r>
        <w:rPr>
          <w:rFonts w:hint="eastAsia" w:ascii="方正楷体_GBK" w:hAnsi="Times New Roman" w:eastAsia="方正楷体_GBK" w:cs="Times New Roman"/>
          <w:sz w:val="32"/>
          <w:szCs w:val="32"/>
        </w:rPr>
        <w:t>（三）强化督导落实。</w:t>
      </w:r>
      <w:r>
        <w:rPr>
          <w:rFonts w:hint="eastAsia" w:ascii="Times New Roman" w:hAnsi="Times New Roman" w:eastAsia="方正仿宋_GBK" w:cs="Times New Roman"/>
          <w:sz w:val="32"/>
          <w:szCs w:val="32"/>
        </w:rPr>
        <w:t>文物保护单位要定期调研本地文物安全防范建设工作进展情况和责任履行情况。对文物安全问题突出的村（居），要通过通报、约谈、挂牌督办等方式，限期整改安全隐患，责令落实安防措施，造成严重后果的，严肃问纪追责。</w:t>
      </w:r>
    </w:p>
    <w:p>
      <w:pPr>
        <w:adjustRightInd w:val="0"/>
        <w:snapToGrid w:val="0"/>
        <w:spacing w:line="560" w:lineRule="exact"/>
        <w:ind w:left="140" w:firstLine="640" w:firstLineChars="200"/>
        <w:rPr>
          <w:rFonts w:ascii="Times New Roman" w:hAnsi="Times New Roman" w:eastAsia="方正仿宋_GBK" w:cs="Times New Roman"/>
          <w:sz w:val="32"/>
          <w:szCs w:val="32"/>
        </w:rPr>
      </w:pPr>
      <w:r>
        <w:rPr>
          <w:rFonts w:hint="eastAsia" w:ascii="方正楷体_GBK" w:hAnsi="Times New Roman" w:eastAsia="方正楷体_GBK" w:cs="Times New Roman"/>
          <w:sz w:val="32"/>
          <w:szCs w:val="32"/>
        </w:rPr>
        <w:t>（四）强化教育宣传。</w:t>
      </w:r>
      <w:r>
        <w:rPr>
          <w:rFonts w:hint="eastAsia" w:ascii="Times New Roman" w:hAnsi="Times New Roman" w:eastAsia="方正仿宋_GBK" w:cs="Times New Roman"/>
          <w:sz w:val="32"/>
          <w:szCs w:val="32"/>
        </w:rPr>
        <w:t>镇宣传办牵头，各村（居）和相关部门人员协同配合，定期开展文物法律法规宣传活动，定期对文物保护人员和管理人员进行文物保护安全防范知识和业务技能培训，组织开展防火、防盗、防抢、防破坏、防自然灾害的应急演练，确保文物单位从业人员熟练掌握安全知识和安保技能，切实提高文物安全防范能力。同时，要广泛宣传文物保护法律法规，提高全民文物保护意识，引导群众关心支持、积极参与文物保护工作，营造全社会保护文物爱护文物的氛围。</w:t>
      </w:r>
    </w:p>
    <w:p>
      <w:pPr>
        <w:adjustRightInd w:val="0"/>
        <w:snapToGrid w:val="0"/>
        <w:spacing w:line="560" w:lineRule="exact"/>
        <w:ind w:left="140" w:firstLine="640" w:firstLineChars="200"/>
        <w:rPr>
          <w:rFonts w:ascii="Times New Roman" w:hAnsi="Times New Roman" w:eastAsia="方正仿宋_GBK" w:cs="Times New Roman"/>
          <w:sz w:val="32"/>
          <w:szCs w:val="32"/>
        </w:rPr>
      </w:pPr>
    </w:p>
    <w:p>
      <w:pPr>
        <w:adjustRightInd w:val="0"/>
        <w:snapToGrid w:val="0"/>
        <w:spacing w:line="560" w:lineRule="exact"/>
        <w:ind w:left="140"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附件：泗洪县双沟镇不可移动</w:t>
      </w:r>
      <w:bookmarkStart w:id="0" w:name="_GoBack"/>
      <w:bookmarkEnd w:id="0"/>
      <w:r>
        <w:rPr>
          <w:rFonts w:hint="eastAsia" w:ascii="Times New Roman" w:hAnsi="Times New Roman" w:eastAsia="方正仿宋_GBK" w:cs="Times New Roman"/>
          <w:sz w:val="32"/>
          <w:szCs w:val="32"/>
        </w:rPr>
        <w:t>文物明细</w:t>
      </w:r>
    </w:p>
    <w:p>
      <w:pPr>
        <w:adjustRightInd w:val="0"/>
        <w:snapToGrid w:val="0"/>
        <w:spacing w:line="560" w:lineRule="exact"/>
        <w:ind w:left="140" w:firstLine="640" w:firstLineChars="200"/>
        <w:rPr>
          <w:rFonts w:hint="eastAsia" w:ascii="Times New Roman" w:hAnsi="Times New Roman" w:eastAsia="方正仿宋_GBK" w:cs="Times New Roman"/>
          <w:sz w:val="32"/>
          <w:szCs w:val="32"/>
        </w:rPr>
      </w:pPr>
    </w:p>
    <w:p>
      <w:pPr>
        <w:pStyle w:val="5"/>
        <w:widowControl/>
        <w:spacing w:before="45" w:beforeAutospacing="0" w:after="45" w:afterAutospacing="0"/>
        <w:rPr>
          <w:rFonts w:hint="eastAsia" w:ascii="方正黑体_GBK" w:hAnsi="方正黑体_GBK" w:eastAsia="方正黑体_GBK" w:cs="方正黑体_GBK"/>
          <w:color w:val="363636"/>
          <w:sz w:val="32"/>
          <w:szCs w:val="32"/>
        </w:rPr>
      </w:pPr>
      <w:r>
        <w:rPr>
          <w:rFonts w:hint="eastAsia" w:ascii="方正黑体_GBK" w:hAnsi="方正黑体_GBK" w:eastAsia="方正黑体_GBK" w:cs="方正黑体_GBK"/>
          <w:color w:val="363636"/>
          <w:sz w:val="32"/>
          <w:szCs w:val="32"/>
        </w:rPr>
        <w:t>附件：</w:t>
      </w:r>
    </w:p>
    <w:tbl>
      <w:tblPr>
        <w:tblStyle w:val="6"/>
        <w:tblW w:w="9419" w:type="dxa"/>
        <w:jc w:val="center"/>
        <w:tblLayout w:type="fixed"/>
        <w:tblCellMar>
          <w:top w:w="15" w:type="dxa"/>
          <w:left w:w="15" w:type="dxa"/>
          <w:bottom w:w="15" w:type="dxa"/>
          <w:right w:w="15" w:type="dxa"/>
        </w:tblCellMar>
      </w:tblPr>
      <w:tblGrid>
        <w:gridCol w:w="750"/>
        <w:gridCol w:w="2250"/>
        <w:gridCol w:w="2879"/>
        <w:gridCol w:w="2340"/>
        <w:gridCol w:w="1200"/>
      </w:tblGrid>
      <w:tr>
        <w:tblPrEx>
          <w:tblCellMar>
            <w:top w:w="15" w:type="dxa"/>
            <w:left w:w="15" w:type="dxa"/>
            <w:bottom w:w="15" w:type="dxa"/>
            <w:right w:w="15" w:type="dxa"/>
          </w:tblCellMar>
        </w:tblPrEx>
        <w:trPr>
          <w:trHeight w:val="555" w:hRule="atLeast"/>
          <w:jc w:val="center"/>
        </w:trPr>
        <w:tc>
          <w:tcPr>
            <w:tcW w:w="9419" w:type="dxa"/>
            <w:gridSpan w:val="5"/>
            <w:noWrap w:val="0"/>
            <w:vAlign w:val="center"/>
          </w:tcPr>
          <w:p>
            <w:pPr>
              <w:widowControl/>
              <w:spacing w:after="156" w:afterLines="50" w:line="700" w:lineRule="exact"/>
              <w:jc w:val="center"/>
              <w:textAlignment w:val="center"/>
              <w:rPr>
                <w:rFonts w:eastAsia="方正小标宋_GBK"/>
                <w:color w:val="000000"/>
                <w:sz w:val="44"/>
                <w:szCs w:val="44"/>
              </w:rPr>
            </w:pPr>
            <w:r>
              <w:rPr>
                <w:rFonts w:eastAsia="方正小标宋_GBK"/>
                <w:color w:val="000000"/>
                <w:kern w:val="0"/>
                <w:sz w:val="44"/>
                <w:szCs w:val="44"/>
                <w:lang w:bidi="ar"/>
              </w:rPr>
              <w:t>泗洪县</w:t>
            </w:r>
            <w:r>
              <w:rPr>
                <w:rFonts w:hint="eastAsia" w:eastAsia="方正小标宋_GBK"/>
                <w:color w:val="000000"/>
                <w:kern w:val="0"/>
                <w:sz w:val="44"/>
                <w:szCs w:val="44"/>
                <w:lang w:bidi="ar"/>
              </w:rPr>
              <w:t>双沟镇</w:t>
            </w:r>
            <w:r>
              <w:rPr>
                <w:rFonts w:eastAsia="方正小标宋_GBK"/>
                <w:color w:val="000000"/>
                <w:kern w:val="0"/>
                <w:sz w:val="44"/>
                <w:szCs w:val="44"/>
                <w:lang w:bidi="ar"/>
              </w:rPr>
              <w:t>不可移动文物</w:t>
            </w:r>
            <w:r>
              <w:rPr>
                <w:rFonts w:hint="eastAsia" w:eastAsia="方正小标宋_GBK"/>
                <w:color w:val="000000"/>
                <w:kern w:val="0"/>
                <w:sz w:val="44"/>
                <w:szCs w:val="44"/>
                <w:lang w:bidi="ar"/>
              </w:rPr>
              <w:t>明细</w:t>
            </w:r>
          </w:p>
        </w:tc>
      </w:tr>
      <w:tr>
        <w:tblPrEx>
          <w:tblCellMar>
            <w:top w:w="15" w:type="dxa"/>
            <w:left w:w="15" w:type="dxa"/>
            <w:bottom w:w="15" w:type="dxa"/>
            <w:right w:w="15" w:type="dxa"/>
          </w:tblCellMar>
        </w:tblPrEx>
        <w:trPr>
          <w:trHeight w:val="1034" w:hRule="atLeast"/>
          <w:jc w:val="center"/>
        </w:trPr>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方正黑体_GBK"/>
                <w:bCs/>
                <w:color w:val="000000"/>
                <w:sz w:val="28"/>
                <w:szCs w:val="28"/>
              </w:rPr>
            </w:pPr>
            <w:r>
              <w:rPr>
                <w:rFonts w:eastAsia="方正黑体_GBK"/>
                <w:bCs/>
                <w:color w:val="000000"/>
                <w:kern w:val="0"/>
                <w:sz w:val="28"/>
                <w:szCs w:val="28"/>
                <w:lang w:bidi="ar"/>
              </w:rPr>
              <w:t>序号</w:t>
            </w:r>
          </w:p>
        </w:tc>
        <w:tc>
          <w:tcPr>
            <w:tcW w:w="22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方正黑体_GBK"/>
                <w:bCs/>
                <w:color w:val="000000"/>
                <w:sz w:val="28"/>
                <w:szCs w:val="28"/>
              </w:rPr>
            </w:pPr>
            <w:r>
              <w:rPr>
                <w:rFonts w:eastAsia="方正黑体_GBK"/>
                <w:bCs/>
                <w:color w:val="000000"/>
                <w:kern w:val="0"/>
                <w:sz w:val="28"/>
                <w:szCs w:val="28"/>
                <w:lang w:bidi="ar"/>
              </w:rPr>
              <w:t>名称</w:t>
            </w:r>
          </w:p>
        </w:tc>
        <w:tc>
          <w:tcPr>
            <w:tcW w:w="287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方正黑体_GBK"/>
                <w:bCs/>
                <w:color w:val="000000"/>
                <w:sz w:val="28"/>
                <w:szCs w:val="28"/>
              </w:rPr>
            </w:pPr>
            <w:r>
              <w:rPr>
                <w:rFonts w:eastAsia="方正黑体_GBK"/>
                <w:bCs/>
                <w:color w:val="000000"/>
                <w:kern w:val="0"/>
                <w:sz w:val="28"/>
                <w:szCs w:val="28"/>
                <w:lang w:bidi="ar"/>
              </w:rPr>
              <w:t>年代</w:t>
            </w:r>
          </w:p>
        </w:tc>
        <w:tc>
          <w:tcPr>
            <w:tcW w:w="23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方正黑体_GBK"/>
                <w:bCs/>
                <w:color w:val="000000"/>
                <w:sz w:val="28"/>
                <w:szCs w:val="28"/>
              </w:rPr>
            </w:pPr>
            <w:r>
              <w:rPr>
                <w:rFonts w:eastAsia="方正黑体_GBK"/>
                <w:bCs/>
                <w:color w:val="000000"/>
                <w:kern w:val="0"/>
                <w:sz w:val="28"/>
                <w:szCs w:val="28"/>
                <w:lang w:bidi="ar"/>
              </w:rPr>
              <w:t>保护级别</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方正黑体_GBK"/>
                <w:bCs/>
                <w:color w:val="000000"/>
                <w:sz w:val="28"/>
                <w:szCs w:val="28"/>
              </w:rPr>
            </w:pPr>
            <w:r>
              <w:rPr>
                <w:rFonts w:eastAsia="方正黑体_GBK"/>
                <w:bCs/>
                <w:color w:val="000000"/>
                <w:kern w:val="0"/>
                <w:sz w:val="28"/>
                <w:szCs w:val="28"/>
                <w:lang w:bidi="ar"/>
              </w:rPr>
              <w:t>责任单位</w:t>
            </w:r>
          </w:p>
        </w:tc>
      </w:tr>
      <w:tr>
        <w:tblPrEx>
          <w:tblCellMar>
            <w:top w:w="15" w:type="dxa"/>
            <w:left w:w="15" w:type="dxa"/>
            <w:bottom w:w="15" w:type="dxa"/>
            <w:right w:w="15" w:type="dxa"/>
          </w:tblCellMar>
        </w:tblPrEx>
        <w:trPr>
          <w:trHeight w:val="725" w:hRule="exact"/>
          <w:jc w:val="center"/>
        </w:trPr>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2"/>
                <w:szCs w:val="22"/>
              </w:rPr>
            </w:pPr>
            <w:r>
              <w:rPr>
                <w:color w:val="000000"/>
                <w:kern w:val="0"/>
                <w:sz w:val="22"/>
                <w:szCs w:val="22"/>
                <w:lang w:bidi="ar"/>
              </w:rPr>
              <w:t>1</w:t>
            </w:r>
          </w:p>
        </w:tc>
        <w:tc>
          <w:tcPr>
            <w:tcW w:w="22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kern w:val="0"/>
                <w:sz w:val="22"/>
                <w:szCs w:val="22"/>
                <w:lang w:bidi="ar"/>
              </w:rPr>
            </w:pPr>
            <w:r>
              <w:rPr>
                <w:rFonts w:hint="eastAsia"/>
                <w:color w:val="000000"/>
                <w:kern w:val="0"/>
                <w:sz w:val="22"/>
                <w:szCs w:val="22"/>
                <w:lang w:bidi="ar"/>
              </w:rPr>
              <w:t>双沟老窖池群</w:t>
            </w:r>
          </w:p>
        </w:tc>
        <w:tc>
          <w:tcPr>
            <w:tcW w:w="287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2"/>
                <w:szCs w:val="22"/>
              </w:rPr>
            </w:pPr>
            <w:r>
              <w:rPr>
                <w:rFonts w:hint="eastAsia"/>
                <w:color w:val="000000"/>
                <w:sz w:val="22"/>
                <w:szCs w:val="22"/>
              </w:rPr>
              <w:t>民国</w:t>
            </w:r>
          </w:p>
        </w:tc>
        <w:tc>
          <w:tcPr>
            <w:tcW w:w="23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2"/>
                <w:szCs w:val="22"/>
              </w:rPr>
            </w:pPr>
            <w:r>
              <w:rPr>
                <w:color w:val="000000"/>
                <w:kern w:val="0"/>
                <w:sz w:val="22"/>
                <w:szCs w:val="22"/>
                <w:lang w:bidi="ar"/>
              </w:rPr>
              <w:t>省级</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 w:val="22"/>
                <w:szCs w:val="22"/>
                <w:lang w:bidi="ar"/>
              </w:rPr>
            </w:pPr>
            <w:r>
              <w:rPr>
                <w:rFonts w:hint="eastAsia"/>
                <w:color w:val="000000"/>
                <w:kern w:val="0"/>
                <w:sz w:val="22"/>
                <w:szCs w:val="22"/>
                <w:lang w:bidi="ar"/>
              </w:rPr>
              <w:t>双沟酒厂</w:t>
            </w:r>
          </w:p>
        </w:tc>
      </w:tr>
      <w:tr>
        <w:tblPrEx>
          <w:tblCellMar>
            <w:top w:w="15" w:type="dxa"/>
            <w:left w:w="15" w:type="dxa"/>
            <w:bottom w:w="15" w:type="dxa"/>
            <w:right w:w="15" w:type="dxa"/>
          </w:tblCellMar>
        </w:tblPrEx>
        <w:trPr>
          <w:trHeight w:val="625" w:hRule="exact"/>
          <w:jc w:val="center"/>
        </w:trPr>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sz w:val="22"/>
                <w:szCs w:val="22"/>
              </w:rPr>
            </w:pPr>
            <w:r>
              <w:rPr>
                <w:rFonts w:hint="eastAsia"/>
                <w:color w:val="000000"/>
                <w:sz w:val="22"/>
                <w:szCs w:val="22"/>
              </w:rPr>
              <w:t>2</w:t>
            </w:r>
          </w:p>
        </w:tc>
        <w:tc>
          <w:tcPr>
            <w:tcW w:w="22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kern w:val="0"/>
                <w:sz w:val="22"/>
                <w:szCs w:val="22"/>
                <w:lang w:bidi="ar"/>
              </w:rPr>
            </w:pPr>
            <w:r>
              <w:rPr>
                <w:rFonts w:hint="eastAsia"/>
                <w:color w:val="000000"/>
                <w:kern w:val="0"/>
                <w:sz w:val="22"/>
                <w:szCs w:val="22"/>
                <w:lang w:bidi="ar"/>
              </w:rPr>
              <w:t>双沟惨案公墓</w:t>
            </w:r>
          </w:p>
        </w:tc>
        <w:tc>
          <w:tcPr>
            <w:tcW w:w="287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sz w:val="22"/>
                <w:szCs w:val="22"/>
              </w:rPr>
            </w:pPr>
            <w:r>
              <w:rPr>
                <w:rFonts w:hint="eastAsia"/>
                <w:color w:val="000000"/>
                <w:sz w:val="22"/>
                <w:szCs w:val="22"/>
              </w:rPr>
              <w:t>建国后</w:t>
            </w:r>
          </w:p>
        </w:tc>
        <w:tc>
          <w:tcPr>
            <w:tcW w:w="23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2"/>
                <w:szCs w:val="22"/>
              </w:rPr>
            </w:pPr>
            <w:r>
              <w:rPr>
                <w:color w:val="000000"/>
                <w:kern w:val="0"/>
                <w:sz w:val="22"/>
                <w:szCs w:val="22"/>
                <w:lang w:bidi="ar"/>
              </w:rPr>
              <w:t>市级</w:t>
            </w:r>
          </w:p>
          <w:p>
            <w:pPr>
              <w:widowControl/>
              <w:jc w:val="center"/>
              <w:textAlignment w:val="center"/>
              <w:rPr>
                <w:color w:val="000000"/>
                <w:sz w:val="22"/>
                <w:szCs w:val="22"/>
              </w:rPr>
            </w:pP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2"/>
                <w:szCs w:val="22"/>
              </w:rPr>
            </w:pPr>
            <w:r>
              <w:rPr>
                <w:rFonts w:hint="eastAsia"/>
                <w:color w:val="000000"/>
                <w:sz w:val="22"/>
                <w:szCs w:val="22"/>
              </w:rPr>
              <w:t>双沟镇</w:t>
            </w:r>
          </w:p>
        </w:tc>
      </w:tr>
      <w:tr>
        <w:tblPrEx>
          <w:tblCellMar>
            <w:top w:w="15" w:type="dxa"/>
            <w:left w:w="15" w:type="dxa"/>
            <w:bottom w:w="15" w:type="dxa"/>
            <w:right w:w="15" w:type="dxa"/>
          </w:tblCellMar>
        </w:tblPrEx>
        <w:trPr>
          <w:trHeight w:val="700" w:hRule="exact"/>
          <w:jc w:val="center"/>
        </w:trPr>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sz w:val="22"/>
                <w:szCs w:val="22"/>
              </w:rPr>
            </w:pPr>
            <w:r>
              <w:rPr>
                <w:rFonts w:hint="eastAsia"/>
                <w:color w:val="000000"/>
                <w:sz w:val="22"/>
                <w:szCs w:val="22"/>
              </w:rPr>
              <w:t>3</w:t>
            </w:r>
          </w:p>
        </w:tc>
        <w:tc>
          <w:tcPr>
            <w:tcW w:w="22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kern w:val="0"/>
                <w:sz w:val="22"/>
                <w:szCs w:val="22"/>
                <w:lang w:bidi="ar"/>
              </w:rPr>
            </w:pPr>
            <w:r>
              <w:rPr>
                <w:rFonts w:hint="eastAsia"/>
                <w:color w:val="000000"/>
                <w:kern w:val="0"/>
                <w:sz w:val="22"/>
                <w:szCs w:val="22"/>
                <w:lang w:bidi="ar"/>
              </w:rPr>
              <w:t>敕浚泗州境内挑修河道工程碑</w:t>
            </w:r>
          </w:p>
        </w:tc>
        <w:tc>
          <w:tcPr>
            <w:tcW w:w="287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2"/>
                <w:szCs w:val="22"/>
              </w:rPr>
            </w:pPr>
            <w:r>
              <w:rPr>
                <w:rFonts w:hint="eastAsia"/>
                <w:color w:val="000000"/>
                <w:sz w:val="22"/>
                <w:szCs w:val="22"/>
              </w:rPr>
              <w:t>清</w:t>
            </w:r>
          </w:p>
        </w:tc>
        <w:tc>
          <w:tcPr>
            <w:tcW w:w="23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2"/>
                <w:szCs w:val="22"/>
              </w:rPr>
            </w:pPr>
            <w:r>
              <w:rPr>
                <w:color w:val="000000"/>
                <w:kern w:val="0"/>
                <w:sz w:val="22"/>
                <w:szCs w:val="22"/>
                <w:lang w:bidi="ar"/>
              </w:rPr>
              <w:t>市级</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2"/>
                <w:szCs w:val="22"/>
              </w:rPr>
            </w:pPr>
            <w:r>
              <w:rPr>
                <w:rFonts w:hint="eastAsia"/>
                <w:color w:val="000000"/>
                <w:sz w:val="22"/>
                <w:szCs w:val="22"/>
              </w:rPr>
              <w:t>双沟镇</w:t>
            </w:r>
          </w:p>
        </w:tc>
      </w:tr>
      <w:tr>
        <w:tblPrEx>
          <w:tblCellMar>
            <w:top w:w="15" w:type="dxa"/>
            <w:left w:w="15" w:type="dxa"/>
            <w:bottom w:w="15" w:type="dxa"/>
            <w:right w:w="15" w:type="dxa"/>
          </w:tblCellMar>
        </w:tblPrEx>
        <w:trPr>
          <w:trHeight w:val="730" w:hRule="exact"/>
          <w:jc w:val="center"/>
        </w:trPr>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sz w:val="22"/>
                <w:szCs w:val="22"/>
              </w:rPr>
            </w:pPr>
            <w:r>
              <w:rPr>
                <w:rFonts w:hint="eastAsia"/>
                <w:color w:val="000000"/>
                <w:sz w:val="22"/>
                <w:szCs w:val="22"/>
              </w:rPr>
              <w:t>4</w:t>
            </w:r>
          </w:p>
        </w:tc>
        <w:tc>
          <w:tcPr>
            <w:tcW w:w="2250" w:type="dxa"/>
            <w:tcBorders>
              <w:top w:val="single" w:color="000000" w:sz="4" w:space="0"/>
              <w:left w:val="single" w:color="000000" w:sz="4" w:space="0"/>
              <w:bottom w:val="single" w:color="000000" w:sz="4" w:space="0"/>
              <w:right w:val="single" w:color="000000" w:sz="4" w:space="0"/>
            </w:tcBorders>
            <w:noWrap w:val="0"/>
            <w:vAlign w:val="center"/>
          </w:tcPr>
          <w:p>
            <w:pPr>
              <w:tabs>
                <w:tab w:val="left" w:pos="12960"/>
              </w:tabs>
              <w:adjustRightInd w:val="0"/>
              <w:snapToGrid w:val="0"/>
              <w:jc w:val="center"/>
              <w:rPr>
                <w:color w:val="000000"/>
                <w:kern w:val="0"/>
                <w:sz w:val="22"/>
                <w:szCs w:val="22"/>
                <w:lang w:bidi="ar"/>
              </w:rPr>
            </w:pPr>
            <w:r>
              <w:rPr>
                <w:color w:val="000000"/>
                <w:kern w:val="0"/>
                <w:sz w:val="22"/>
                <w:szCs w:val="22"/>
                <w:lang w:bidi="ar"/>
              </w:rPr>
              <w:t>下草湾遗址</w:t>
            </w:r>
          </w:p>
        </w:tc>
        <w:tc>
          <w:tcPr>
            <w:tcW w:w="287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2"/>
                <w:szCs w:val="22"/>
              </w:rPr>
            </w:pPr>
            <w:r>
              <w:rPr>
                <w:color w:val="000000"/>
                <w:kern w:val="0"/>
                <w:sz w:val="22"/>
                <w:szCs w:val="22"/>
                <w:lang w:bidi="ar"/>
              </w:rPr>
              <w:t>新时器时代</w:t>
            </w:r>
          </w:p>
        </w:tc>
        <w:tc>
          <w:tcPr>
            <w:tcW w:w="23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sz w:val="22"/>
                <w:szCs w:val="22"/>
              </w:rPr>
            </w:pPr>
            <w:r>
              <w:rPr>
                <w:color w:val="000000"/>
                <w:kern w:val="0"/>
                <w:sz w:val="22"/>
                <w:szCs w:val="22"/>
                <w:lang w:bidi="ar"/>
              </w:rPr>
              <w:t>县级</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2"/>
                <w:szCs w:val="22"/>
              </w:rPr>
            </w:pPr>
            <w:r>
              <w:rPr>
                <w:rFonts w:hint="eastAsia"/>
                <w:color w:val="000000"/>
                <w:sz w:val="22"/>
                <w:szCs w:val="22"/>
              </w:rPr>
              <w:t>双沟镇</w:t>
            </w:r>
          </w:p>
        </w:tc>
      </w:tr>
      <w:tr>
        <w:tblPrEx>
          <w:tblCellMar>
            <w:top w:w="15" w:type="dxa"/>
            <w:left w:w="15" w:type="dxa"/>
            <w:bottom w:w="15" w:type="dxa"/>
            <w:right w:w="15" w:type="dxa"/>
          </w:tblCellMar>
        </w:tblPrEx>
        <w:trPr>
          <w:trHeight w:val="730" w:hRule="exact"/>
          <w:jc w:val="center"/>
        </w:trPr>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sz w:val="22"/>
                <w:szCs w:val="22"/>
              </w:rPr>
            </w:pPr>
            <w:r>
              <w:rPr>
                <w:rFonts w:hint="eastAsia"/>
                <w:color w:val="000000"/>
                <w:sz w:val="22"/>
                <w:szCs w:val="22"/>
              </w:rPr>
              <w:t>5</w:t>
            </w:r>
          </w:p>
        </w:tc>
        <w:tc>
          <w:tcPr>
            <w:tcW w:w="2250" w:type="dxa"/>
            <w:tcBorders>
              <w:top w:val="single" w:color="000000" w:sz="4" w:space="0"/>
              <w:left w:val="single" w:color="000000" w:sz="4" w:space="0"/>
              <w:bottom w:val="single" w:color="000000" w:sz="4" w:space="0"/>
              <w:right w:val="single" w:color="000000" w:sz="4" w:space="0"/>
            </w:tcBorders>
            <w:noWrap w:val="0"/>
            <w:vAlign w:val="center"/>
          </w:tcPr>
          <w:p>
            <w:pPr>
              <w:tabs>
                <w:tab w:val="left" w:pos="12960"/>
              </w:tabs>
              <w:adjustRightInd w:val="0"/>
              <w:snapToGrid w:val="0"/>
              <w:jc w:val="center"/>
              <w:rPr>
                <w:color w:val="000000"/>
                <w:kern w:val="0"/>
                <w:sz w:val="22"/>
                <w:szCs w:val="22"/>
                <w:lang w:bidi="ar"/>
              </w:rPr>
            </w:pPr>
            <w:r>
              <w:rPr>
                <w:rFonts w:hint="eastAsia"/>
                <w:color w:val="000000"/>
                <w:kern w:val="0"/>
                <w:sz w:val="22"/>
                <w:szCs w:val="22"/>
                <w:lang w:bidi="ar"/>
              </w:rPr>
              <w:t>双沟酒厂酿造遗址</w:t>
            </w:r>
          </w:p>
        </w:tc>
        <w:tc>
          <w:tcPr>
            <w:tcW w:w="287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kern w:val="0"/>
                <w:sz w:val="22"/>
                <w:szCs w:val="22"/>
                <w:lang w:bidi="ar"/>
              </w:rPr>
            </w:pPr>
            <w:r>
              <w:rPr>
                <w:rFonts w:hint="eastAsia"/>
                <w:color w:val="000000"/>
                <w:kern w:val="0"/>
                <w:sz w:val="22"/>
                <w:szCs w:val="22"/>
                <w:lang w:bidi="ar"/>
              </w:rPr>
              <w:t>宋至明</w:t>
            </w:r>
          </w:p>
        </w:tc>
        <w:tc>
          <w:tcPr>
            <w:tcW w:w="23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kern w:val="0"/>
                <w:sz w:val="22"/>
                <w:szCs w:val="22"/>
                <w:lang w:bidi="ar"/>
              </w:rPr>
            </w:pPr>
            <w:r>
              <w:rPr>
                <w:color w:val="000000"/>
                <w:kern w:val="0"/>
                <w:sz w:val="22"/>
                <w:szCs w:val="22"/>
                <w:lang w:bidi="ar"/>
              </w:rPr>
              <w:t>县级</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 w:val="22"/>
                <w:szCs w:val="22"/>
                <w:lang w:bidi="ar"/>
              </w:rPr>
            </w:pPr>
            <w:r>
              <w:rPr>
                <w:rFonts w:hint="eastAsia"/>
                <w:color w:val="000000"/>
                <w:kern w:val="0"/>
                <w:sz w:val="22"/>
                <w:szCs w:val="22"/>
                <w:lang w:bidi="ar"/>
              </w:rPr>
              <w:t>双沟酒厂</w:t>
            </w:r>
          </w:p>
        </w:tc>
      </w:tr>
      <w:tr>
        <w:tblPrEx>
          <w:tblCellMar>
            <w:top w:w="15" w:type="dxa"/>
            <w:left w:w="15" w:type="dxa"/>
            <w:bottom w:w="15" w:type="dxa"/>
            <w:right w:w="15" w:type="dxa"/>
          </w:tblCellMar>
        </w:tblPrEx>
        <w:trPr>
          <w:trHeight w:val="645" w:hRule="atLeast"/>
          <w:jc w:val="center"/>
        </w:trPr>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sz w:val="22"/>
                <w:szCs w:val="22"/>
              </w:rPr>
            </w:pPr>
            <w:r>
              <w:rPr>
                <w:rFonts w:hint="eastAsia"/>
                <w:color w:val="000000"/>
                <w:sz w:val="22"/>
                <w:szCs w:val="22"/>
              </w:rPr>
              <w:t>6</w:t>
            </w:r>
          </w:p>
        </w:tc>
        <w:tc>
          <w:tcPr>
            <w:tcW w:w="22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kern w:val="0"/>
                <w:sz w:val="22"/>
                <w:szCs w:val="22"/>
                <w:lang w:bidi="ar"/>
              </w:rPr>
            </w:pPr>
            <w:r>
              <w:rPr>
                <w:rFonts w:hint="eastAsia"/>
                <w:color w:val="000000"/>
                <w:kern w:val="0"/>
                <w:sz w:val="22"/>
                <w:szCs w:val="22"/>
                <w:lang w:bidi="ar"/>
              </w:rPr>
              <w:t>双沟酒厂明代井</w:t>
            </w:r>
          </w:p>
        </w:tc>
        <w:tc>
          <w:tcPr>
            <w:tcW w:w="287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sz w:val="22"/>
                <w:szCs w:val="22"/>
              </w:rPr>
            </w:pPr>
            <w:r>
              <w:rPr>
                <w:rFonts w:hint="eastAsia"/>
                <w:color w:val="000000"/>
                <w:sz w:val="22"/>
                <w:szCs w:val="22"/>
              </w:rPr>
              <w:t>明</w:t>
            </w:r>
          </w:p>
        </w:tc>
        <w:tc>
          <w:tcPr>
            <w:tcW w:w="23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2"/>
                <w:szCs w:val="22"/>
              </w:rPr>
            </w:pPr>
            <w:r>
              <w:rPr>
                <w:color w:val="000000"/>
                <w:kern w:val="0"/>
                <w:sz w:val="22"/>
                <w:szCs w:val="22"/>
                <w:lang w:bidi="ar"/>
              </w:rPr>
              <w:t>县级</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 w:val="22"/>
                <w:szCs w:val="22"/>
                <w:lang w:bidi="ar"/>
              </w:rPr>
            </w:pPr>
            <w:r>
              <w:rPr>
                <w:rFonts w:hint="eastAsia"/>
                <w:color w:val="000000"/>
                <w:kern w:val="0"/>
                <w:sz w:val="22"/>
                <w:szCs w:val="22"/>
                <w:lang w:bidi="ar"/>
              </w:rPr>
              <w:t>双沟酒厂</w:t>
            </w:r>
          </w:p>
        </w:tc>
      </w:tr>
      <w:tr>
        <w:tblPrEx>
          <w:tblCellMar>
            <w:top w:w="15" w:type="dxa"/>
            <w:left w:w="15" w:type="dxa"/>
            <w:bottom w:w="15" w:type="dxa"/>
            <w:right w:w="15" w:type="dxa"/>
          </w:tblCellMar>
        </w:tblPrEx>
        <w:trPr>
          <w:trHeight w:val="635" w:hRule="atLeast"/>
          <w:jc w:val="center"/>
        </w:trPr>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sz w:val="22"/>
                <w:szCs w:val="22"/>
              </w:rPr>
            </w:pPr>
            <w:r>
              <w:rPr>
                <w:rFonts w:hint="eastAsia"/>
                <w:color w:val="000000"/>
                <w:sz w:val="22"/>
                <w:szCs w:val="22"/>
              </w:rPr>
              <w:t>7</w:t>
            </w:r>
          </w:p>
        </w:tc>
        <w:tc>
          <w:tcPr>
            <w:tcW w:w="22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kern w:val="0"/>
                <w:sz w:val="22"/>
                <w:szCs w:val="22"/>
                <w:lang w:bidi="ar"/>
              </w:rPr>
            </w:pPr>
            <w:r>
              <w:rPr>
                <w:rFonts w:hint="eastAsia"/>
                <w:color w:val="000000"/>
                <w:kern w:val="0"/>
                <w:sz w:val="22"/>
                <w:szCs w:val="22"/>
                <w:lang w:bidi="ar"/>
              </w:rPr>
              <w:t>五七干校</w:t>
            </w:r>
          </w:p>
        </w:tc>
        <w:tc>
          <w:tcPr>
            <w:tcW w:w="287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 w:val="22"/>
                <w:szCs w:val="22"/>
                <w:lang w:bidi="ar"/>
              </w:rPr>
            </w:pPr>
            <w:r>
              <w:rPr>
                <w:rFonts w:hint="eastAsia"/>
                <w:color w:val="000000"/>
                <w:kern w:val="0"/>
                <w:sz w:val="22"/>
                <w:szCs w:val="22"/>
                <w:lang w:bidi="ar"/>
              </w:rPr>
              <w:t>建国后</w:t>
            </w:r>
          </w:p>
        </w:tc>
        <w:tc>
          <w:tcPr>
            <w:tcW w:w="23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kern w:val="0"/>
                <w:sz w:val="22"/>
                <w:szCs w:val="22"/>
                <w:lang w:bidi="ar"/>
              </w:rPr>
            </w:pPr>
            <w:r>
              <w:rPr>
                <w:color w:val="000000"/>
                <w:kern w:val="0"/>
                <w:sz w:val="22"/>
                <w:szCs w:val="22"/>
                <w:lang w:bidi="ar"/>
              </w:rPr>
              <w:t>县级</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2"/>
                <w:szCs w:val="22"/>
              </w:rPr>
            </w:pPr>
            <w:r>
              <w:rPr>
                <w:rFonts w:hint="eastAsia"/>
                <w:color w:val="000000"/>
                <w:sz w:val="22"/>
                <w:szCs w:val="22"/>
              </w:rPr>
              <w:t>双沟镇</w:t>
            </w:r>
          </w:p>
        </w:tc>
      </w:tr>
      <w:tr>
        <w:tblPrEx>
          <w:tblCellMar>
            <w:top w:w="15" w:type="dxa"/>
            <w:left w:w="15" w:type="dxa"/>
            <w:bottom w:w="15" w:type="dxa"/>
            <w:right w:w="15" w:type="dxa"/>
          </w:tblCellMar>
        </w:tblPrEx>
        <w:trPr>
          <w:trHeight w:val="615" w:hRule="atLeast"/>
          <w:jc w:val="center"/>
        </w:trPr>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sz w:val="22"/>
                <w:szCs w:val="22"/>
              </w:rPr>
            </w:pPr>
            <w:r>
              <w:rPr>
                <w:rFonts w:hint="eastAsia"/>
                <w:color w:val="000000"/>
                <w:sz w:val="22"/>
                <w:szCs w:val="22"/>
              </w:rPr>
              <w:t>8</w:t>
            </w:r>
          </w:p>
        </w:tc>
        <w:tc>
          <w:tcPr>
            <w:tcW w:w="22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kern w:val="0"/>
                <w:sz w:val="22"/>
                <w:szCs w:val="22"/>
                <w:lang w:bidi="ar"/>
              </w:rPr>
            </w:pPr>
            <w:r>
              <w:rPr>
                <w:color w:val="000000"/>
                <w:kern w:val="0"/>
                <w:sz w:val="22"/>
                <w:szCs w:val="22"/>
                <w:lang w:bidi="ar"/>
              </w:rPr>
              <w:t>雪枫堤</w:t>
            </w:r>
          </w:p>
        </w:tc>
        <w:tc>
          <w:tcPr>
            <w:tcW w:w="287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2"/>
                <w:szCs w:val="22"/>
              </w:rPr>
            </w:pPr>
            <w:r>
              <w:rPr>
                <w:rFonts w:hint="eastAsia"/>
                <w:color w:val="000000"/>
                <w:sz w:val="22"/>
                <w:szCs w:val="22"/>
              </w:rPr>
              <w:t>民国</w:t>
            </w:r>
          </w:p>
        </w:tc>
        <w:tc>
          <w:tcPr>
            <w:tcW w:w="23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2"/>
                <w:szCs w:val="22"/>
              </w:rPr>
            </w:pPr>
            <w:r>
              <w:rPr>
                <w:color w:val="000000"/>
                <w:kern w:val="0"/>
                <w:sz w:val="22"/>
                <w:szCs w:val="22"/>
                <w:lang w:bidi="ar"/>
              </w:rPr>
              <w:t>县级</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2"/>
                <w:szCs w:val="22"/>
              </w:rPr>
            </w:pPr>
            <w:r>
              <w:rPr>
                <w:rFonts w:hint="eastAsia"/>
                <w:color w:val="000000"/>
                <w:sz w:val="22"/>
                <w:szCs w:val="22"/>
              </w:rPr>
              <w:t>双沟镇</w:t>
            </w:r>
          </w:p>
        </w:tc>
      </w:tr>
      <w:tr>
        <w:tblPrEx>
          <w:tblCellMar>
            <w:top w:w="15" w:type="dxa"/>
            <w:left w:w="15" w:type="dxa"/>
            <w:bottom w:w="15" w:type="dxa"/>
            <w:right w:w="15" w:type="dxa"/>
          </w:tblCellMar>
        </w:tblPrEx>
        <w:trPr>
          <w:trHeight w:val="650" w:hRule="exact"/>
          <w:jc w:val="center"/>
        </w:trPr>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sz w:val="22"/>
                <w:szCs w:val="22"/>
              </w:rPr>
            </w:pPr>
            <w:r>
              <w:rPr>
                <w:rFonts w:hint="eastAsia"/>
                <w:color w:val="000000"/>
                <w:sz w:val="22"/>
                <w:szCs w:val="22"/>
              </w:rPr>
              <w:t>9</w:t>
            </w:r>
          </w:p>
        </w:tc>
        <w:tc>
          <w:tcPr>
            <w:tcW w:w="22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kern w:val="0"/>
                <w:sz w:val="22"/>
                <w:szCs w:val="22"/>
                <w:lang w:bidi="ar"/>
              </w:rPr>
            </w:pPr>
            <w:r>
              <w:rPr>
                <w:color w:val="000000"/>
                <w:kern w:val="0"/>
                <w:sz w:val="22"/>
                <w:szCs w:val="22"/>
                <w:lang w:bidi="ar"/>
              </w:rPr>
              <w:t>浮山堰遗址</w:t>
            </w:r>
          </w:p>
        </w:tc>
        <w:tc>
          <w:tcPr>
            <w:tcW w:w="287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2"/>
                <w:szCs w:val="22"/>
              </w:rPr>
            </w:pPr>
            <w:r>
              <w:rPr>
                <w:rFonts w:hint="eastAsia"/>
                <w:color w:val="000000"/>
                <w:sz w:val="22"/>
                <w:szCs w:val="22"/>
              </w:rPr>
              <w:t>南北朝</w:t>
            </w:r>
          </w:p>
        </w:tc>
        <w:tc>
          <w:tcPr>
            <w:tcW w:w="2340" w:type="dxa"/>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 w:val="22"/>
                <w:szCs w:val="22"/>
              </w:rPr>
            </w:pPr>
            <w:r>
              <w:rPr>
                <w:color w:val="000000"/>
                <w:kern w:val="0"/>
                <w:sz w:val="22"/>
                <w:szCs w:val="22"/>
                <w:lang w:bidi="ar"/>
              </w:rPr>
              <w:t>县级</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2"/>
                <w:szCs w:val="22"/>
              </w:rPr>
            </w:pPr>
            <w:r>
              <w:rPr>
                <w:rFonts w:hint="eastAsia"/>
                <w:color w:val="000000"/>
                <w:sz w:val="22"/>
                <w:szCs w:val="22"/>
              </w:rPr>
              <w:t>双沟镇</w:t>
            </w:r>
          </w:p>
        </w:tc>
      </w:tr>
      <w:tr>
        <w:tblPrEx>
          <w:tblCellMar>
            <w:top w:w="15" w:type="dxa"/>
            <w:left w:w="15" w:type="dxa"/>
            <w:bottom w:w="15" w:type="dxa"/>
            <w:right w:w="15" w:type="dxa"/>
          </w:tblCellMar>
        </w:tblPrEx>
        <w:trPr>
          <w:trHeight w:val="695" w:hRule="exact"/>
          <w:jc w:val="center"/>
        </w:trPr>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sz w:val="22"/>
                <w:szCs w:val="22"/>
              </w:rPr>
            </w:pPr>
            <w:r>
              <w:rPr>
                <w:rFonts w:hint="eastAsia"/>
                <w:color w:val="000000"/>
                <w:sz w:val="22"/>
                <w:szCs w:val="22"/>
              </w:rPr>
              <w:t>10</w:t>
            </w:r>
          </w:p>
        </w:tc>
        <w:tc>
          <w:tcPr>
            <w:tcW w:w="2250" w:type="dxa"/>
            <w:tcBorders>
              <w:top w:val="single" w:color="000000" w:sz="4" w:space="0"/>
              <w:left w:val="single" w:color="000000" w:sz="4" w:space="0"/>
              <w:bottom w:val="single" w:color="000000" w:sz="4" w:space="0"/>
              <w:right w:val="single" w:color="000000" w:sz="4" w:space="0"/>
            </w:tcBorders>
            <w:noWrap w:val="0"/>
            <w:vAlign w:val="center"/>
          </w:tcPr>
          <w:p>
            <w:pPr>
              <w:tabs>
                <w:tab w:val="left" w:pos="12960"/>
              </w:tabs>
              <w:adjustRightInd w:val="0"/>
              <w:snapToGrid w:val="0"/>
              <w:ind w:left="1100" w:hanging="1100" w:hangingChars="500"/>
              <w:jc w:val="center"/>
              <w:rPr>
                <w:color w:val="000000"/>
                <w:kern w:val="0"/>
                <w:sz w:val="22"/>
                <w:szCs w:val="22"/>
                <w:lang w:bidi="ar"/>
              </w:rPr>
            </w:pPr>
            <w:r>
              <w:rPr>
                <w:rFonts w:hint="eastAsia"/>
                <w:color w:val="000000"/>
                <w:kern w:val="0"/>
                <w:sz w:val="22"/>
                <w:szCs w:val="22"/>
                <w:lang w:bidi="ar"/>
              </w:rPr>
              <w:t>东山头遗址</w:t>
            </w:r>
          </w:p>
        </w:tc>
        <w:tc>
          <w:tcPr>
            <w:tcW w:w="287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2"/>
                <w:szCs w:val="22"/>
              </w:rPr>
            </w:pPr>
            <w:r>
              <w:rPr>
                <w:color w:val="000000"/>
                <w:kern w:val="0"/>
                <w:sz w:val="22"/>
                <w:szCs w:val="22"/>
                <w:lang w:bidi="ar"/>
              </w:rPr>
              <w:t>新时器时代</w:t>
            </w:r>
          </w:p>
        </w:tc>
        <w:tc>
          <w:tcPr>
            <w:tcW w:w="2340" w:type="dxa"/>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 w:val="22"/>
                <w:szCs w:val="22"/>
              </w:rPr>
            </w:pPr>
            <w:r>
              <w:rPr>
                <w:rFonts w:hint="eastAsia"/>
                <w:color w:val="000000"/>
                <w:sz w:val="22"/>
                <w:szCs w:val="22"/>
              </w:rPr>
              <w:t>一般不可移动文</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2"/>
                <w:szCs w:val="22"/>
              </w:rPr>
            </w:pPr>
            <w:r>
              <w:rPr>
                <w:rFonts w:hint="eastAsia"/>
                <w:color w:val="000000"/>
                <w:sz w:val="22"/>
                <w:szCs w:val="22"/>
              </w:rPr>
              <w:t>双沟镇</w:t>
            </w:r>
          </w:p>
        </w:tc>
      </w:tr>
      <w:tr>
        <w:tblPrEx>
          <w:tblCellMar>
            <w:top w:w="15" w:type="dxa"/>
            <w:left w:w="15" w:type="dxa"/>
            <w:bottom w:w="15" w:type="dxa"/>
            <w:right w:w="15" w:type="dxa"/>
          </w:tblCellMar>
        </w:tblPrEx>
        <w:trPr>
          <w:trHeight w:val="620" w:hRule="exact"/>
          <w:jc w:val="center"/>
        </w:trPr>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sz w:val="22"/>
                <w:szCs w:val="22"/>
              </w:rPr>
            </w:pPr>
            <w:r>
              <w:rPr>
                <w:rFonts w:hint="eastAsia"/>
                <w:color w:val="000000"/>
                <w:sz w:val="22"/>
                <w:szCs w:val="22"/>
              </w:rPr>
              <w:t>11</w:t>
            </w:r>
          </w:p>
        </w:tc>
        <w:tc>
          <w:tcPr>
            <w:tcW w:w="22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kern w:val="0"/>
                <w:sz w:val="22"/>
                <w:szCs w:val="22"/>
                <w:lang w:bidi="ar"/>
              </w:rPr>
            </w:pPr>
            <w:r>
              <w:rPr>
                <w:rFonts w:hint="eastAsia"/>
                <w:color w:val="000000"/>
                <w:kern w:val="0"/>
                <w:sz w:val="22"/>
                <w:szCs w:val="22"/>
                <w:lang w:bidi="ar"/>
              </w:rPr>
              <w:t>南山头遗址</w:t>
            </w:r>
          </w:p>
        </w:tc>
        <w:tc>
          <w:tcPr>
            <w:tcW w:w="287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2"/>
                <w:szCs w:val="22"/>
              </w:rPr>
            </w:pPr>
            <w:r>
              <w:rPr>
                <w:color w:val="000000"/>
                <w:kern w:val="0"/>
                <w:sz w:val="22"/>
                <w:szCs w:val="22"/>
                <w:lang w:bidi="ar"/>
              </w:rPr>
              <w:t>新时器时代</w:t>
            </w:r>
          </w:p>
        </w:tc>
        <w:tc>
          <w:tcPr>
            <w:tcW w:w="2340" w:type="dxa"/>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 w:val="22"/>
                <w:szCs w:val="22"/>
              </w:rPr>
            </w:pPr>
            <w:r>
              <w:rPr>
                <w:rFonts w:hint="eastAsia"/>
                <w:color w:val="000000"/>
                <w:sz w:val="22"/>
                <w:szCs w:val="22"/>
              </w:rPr>
              <w:t>一般不可移动文</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2"/>
                <w:szCs w:val="22"/>
              </w:rPr>
            </w:pPr>
            <w:r>
              <w:rPr>
                <w:rFonts w:hint="eastAsia"/>
                <w:color w:val="000000"/>
                <w:sz w:val="22"/>
                <w:szCs w:val="22"/>
              </w:rPr>
              <w:t>双沟镇</w:t>
            </w:r>
          </w:p>
        </w:tc>
      </w:tr>
      <w:tr>
        <w:tblPrEx>
          <w:tblCellMar>
            <w:top w:w="15" w:type="dxa"/>
            <w:left w:w="15" w:type="dxa"/>
            <w:bottom w:w="15" w:type="dxa"/>
            <w:right w:w="15" w:type="dxa"/>
          </w:tblCellMar>
        </w:tblPrEx>
        <w:trPr>
          <w:trHeight w:val="640" w:hRule="exact"/>
          <w:jc w:val="center"/>
        </w:trPr>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sz w:val="22"/>
                <w:szCs w:val="22"/>
              </w:rPr>
            </w:pPr>
            <w:r>
              <w:rPr>
                <w:rFonts w:hint="eastAsia"/>
                <w:color w:val="000000"/>
                <w:sz w:val="22"/>
                <w:szCs w:val="22"/>
              </w:rPr>
              <w:t>12</w:t>
            </w:r>
          </w:p>
        </w:tc>
        <w:tc>
          <w:tcPr>
            <w:tcW w:w="22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kern w:val="0"/>
                <w:sz w:val="22"/>
                <w:szCs w:val="22"/>
                <w:lang w:bidi="ar"/>
              </w:rPr>
            </w:pPr>
            <w:r>
              <w:rPr>
                <w:rFonts w:hint="eastAsia"/>
                <w:color w:val="000000"/>
                <w:kern w:val="0"/>
                <w:sz w:val="22"/>
                <w:szCs w:val="22"/>
                <w:lang w:bidi="ar"/>
              </w:rPr>
              <w:t>小高套石祖</w:t>
            </w:r>
          </w:p>
        </w:tc>
        <w:tc>
          <w:tcPr>
            <w:tcW w:w="287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sz w:val="22"/>
                <w:szCs w:val="22"/>
              </w:rPr>
            </w:pPr>
            <w:r>
              <w:rPr>
                <w:color w:val="000000"/>
                <w:kern w:val="0"/>
                <w:sz w:val="22"/>
                <w:szCs w:val="22"/>
                <w:lang w:bidi="ar"/>
              </w:rPr>
              <w:t>清</w:t>
            </w:r>
          </w:p>
        </w:tc>
        <w:tc>
          <w:tcPr>
            <w:tcW w:w="2340" w:type="dxa"/>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 w:val="22"/>
                <w:szCs w:val="22"/>
              </w:rPr>
            </w:pPr>
            <w:r>
              <w:rPr>
                <w:rFonts w:hint="eastAsia"/>
                <w:color w:val="000000"/>
                <w:sz w:val="22"/>
                <w:szCs w:val="22"/>
              </w:rPr>
              <w:t>一般不可移动文</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2"/>
                <w:szCs w:val="22"/>
              </w:rPr>
            </w:pPr>
            <w:r>
              <w:rPr>
                <w:rFonts w:hint="eastAsia"/>
                <w:color w:val="000000"/>
                <w:sz w:val="22"/>
                <w:szCs w:val="22"/>
              </w:rPr>
              <w:t>双沟镇</w:t>
            </w:r>
          </w:p>
        </w:tc>
      </w:tr>
      <w:tr>
        <w:tblPrEx>
          <w:tblCellMar>
            <w:top w:w="15" w:type="dxa"/>
            <w:left w:w="15" w:type="dxa"/>
            <w:bottom w:w="15" w:type="dxa"/>
            <w:right w:w="15" w:type="dxa"/>
          </w:tblCellMar>
        </w:tblPrEx>
        <w:trPr>
          <w:trHeight w:val="625" w:hRule="exact"/>
          <w:jc w:val="center"/>
        </w:trPr>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sz w:val="22"/>
                <w:szCs w:val="22"/>
              </w:rPr>
            </w:pPr>
            <w:r>
              <w:rPr>
                <w:rFonts w:hint="eastAsia"/>
                <w:color w:val="000000"/>
                <w:sz w:val="22"/>
                <w:szCs w:val="22"/>
              </w:rPr>
              <w:t>1</w:t>
            </w:r>
            <w:r>
              <w:rPr>
                <w:color w:val="000000"/>
                <w:sz w:val="22"/>
                <w:szCs w:val="22"/>
              </w:rPr>
              <w:t>3</w:t>
            </w:r>
          </w:p>
        </w:tc>
        <w:tc>
          <w:tcPr>
            <w:tcW w:w="22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kern w:val="0"/>
                <w:sz w:val="22"/>
                <w:szCs w:val="22"/>
                <w:lang w:bidi="ar"/>
              </w:rPr>
            </w:pPr>
            <w:r>
              <w:rPr>
                <w:rFonts w:hint="eastAsia"/>
                <w:color w:val="000000"/>
                <w:kern w:val="0"/>
                <w:sz w:val="22"/>
                <w:szCs w:val="22"/>
                <w:lang w:bidi="ar"/>
              </w:rPr>
              <w:t>孙庄遗址</w:t>
            </w:r>
          </w:p>
        </w:tc>
        <w:tc>
          <w:tcPr>
            <w:tcW w:w="287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2"/>
                <w:szCs w:val="22"/>
              </w:rPr>
            </w:pPr>
            <w:r>
              <w:rPr>
                <w:color w:val="000000"/>
                <w:kern w:val="0"/>
                <w:sz w:val="22"/>
                <w:szCs w:val="22"/>
                <w:lang w:bidi="ar"/>
              </w:rPr>
              <w:t>新时器时代</w:t>
            </w:r>
          </w:p>
        </w:tc>
        <w:tc>
          <w:tcPr>
            <w:tcW w:w="2340" w:type="dxa"/>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 w:val="22"/>
                <w:szCs w:val="22"/>
              </w:rPr>
            </w:pPr>
            <w:r>
              <w:rPr>
                <w:rFonts w:hint="eastAsia"/>
                <w:color w:val="000000"/>
                <w:sz w:val="22"/>
                <w:szCs w:val="22"/>
              </w:rPr>
              <w:t>一般不可移动文</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2"/>
                <w:szCs w:val="22"/>
              </w:rPr>
            </w:pPr>
            <w:r>
              <w:rPr>
                <w:rFonts w:hint="eastAsia"/>
                <w:color w:val="000000"/>
                <w:sz w:val="22"/>
                <w:szCs w:val="22"/>
              </w:rPr>
              <w:t>双沟镇</w:t>
            </w:r>
          </w:p>
        </w:tc>
      </w:tr>
      <w:tr>
        <w:tblPrEx>
          <w:tblCellMar>
            <w:top w:w="15" w:type="dxa"/>
            <w:left w:w="15" w:type="dxa"/>
            <w:bottom w:w="15" w:type="dxa"/>
            <w:right w:w="15" w:type="dxa"/>
          </w:tblCellMar>
        </w:tblPrEx>
        <w:trPr>
          <w:trHeight w:val="625" w:hRule="exact"/>
          <w:jc w:val="center"/>
        </w:trPr>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sz w:val="22"/>
                <w:szCs w:val="22"/>
              </w:rPr>
            </w:pPr>
            <w:r>
              <w:rPr>
                <w:rFonts w:hint="eastAsia"/>
                <w:color w:val="000000"/>
                <w:sz w:val="22"/>
                <w:szCs w:val="22"/>
              </w:rPr>
              <w:t>1</w:t>
            </w:r>
            <w:r>
              <w:rPr>
                <w:color w:val="000000"/>
                <w:sz w:val="22"/>
                <w:szCs w:val="22"/>
              </w:rPr>
              <w:t>4</w:t>
            </w:r>
          </w:p>
        </w:tc>
        <w:tc>
          <w:tcPr>
            <w:tcW w:w="22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 w:val="22"/>
                <w:szCs w:val="22"/>
                <w:lang w:bidi="ar"/>
              </w:rPr>
            </w:pPr>
            <w:r>
              <w:rPr>
                <w:color w:val="000000"/>
                <w:kern w:val="0"/>
                <w:sz w:val="22"/>
                <w:szCs w:val="22"/>
                <w:lang w:bidi="ar"/>
              </w:rPr>
              <w:t>石桥沟冶铁遗址</w:t>
            </w:r>
          </w:p>
        </w:tc>
        <w:tc>
          <w:tcPr>
            <w:tcW w:w="287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kern w:val="0"/>
                <w:sz w:val="22"/>
                <w:szCs w:val="22"/>
                <w:lang w:bidi="ar"/>
              </w:rPr>
            </w:pPr>
            <w:r>
              <w:rPr>
                <w:rFonts w:hint="eastAsia"/>
                <w:color w:val="000000"/>
                <w:kern w:val="0"/>
                <w:sz w:val="22"/>
                <w:szCs w:val="22"/>
                <w:lang w:bidi="ar"/>
              </w:rPr>
              <w:t>汉</w:t>
            </w:r>
          </w:p>
        </w:tc>
        <w:tc>
          <w:tcPr>
            <w:tcW w:w="2340" w:type="dxa"/>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 w:val="22"/>
                <w:szCs w:val="22"/>
              </w:rPr>
            </w:pPr>
            <w:r>
              <w:rPr>
                <w:rFonts w:hint="eastAsia"/>
                <w:color w:val="000000"/>
                <w:sz w:val="22"/>
                <w:szCs w:val="22"/>
              </w:rPr>
              <w:t>一般不可移动文</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2"/>
                <w:szCs w:val="22"/>
              </w:rPr>
            </w:pPr>
            <w:r>
              <w:rPr>
                <w:rFonts w:hint="eastAsia"/>
                <w:color w:val="000000"/>
                <w:sz w:val="22"/>
                <w:szCs w:val="22"/>
              </w:rPr>
              <w:t>双沟镇</w:t>
            </w:r>
          </w:p>
        </w:tc>
      </w:tr>
      <w:tr>
        <w:tblPrEx>
          <w:tblCellMar>
            <w:top w:w="15" w:type="dxa"/>
            <w:left w:w="15" w:type="dxa"/>
            <w:bottom w:w="15" w:type="dxa"/>
            <w:right w:w="15" w:type="dxa"/>
          </w:tblCellMar>
        </w:tblPrEx>
        <w:trPr>
          <w:trHeight w:val="625" w:hRule="exact"/>
          <w:jc w:val="center"/>
        </w:trPr>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sz w:val="22"/>
                <w:szCs w:val="22"/>
              </w:rPr>
            </w:pPr>
            <w:r>
              <w:rPr>
                <w:rFonts w:hint="eastAsia"/>
                <w:color w:val="000000"/>
                <w:sz w:val="22"/>
                <w:szCs w:val="22"/>
              </w:rPr>
              <w:t>1</w:t>
            </w:r>
            <w:r>
              <w:rPr>
                <w:color w:val="000000"/>
                <w:sz w:val="22"/>
                <w:szCs w:val="22"/>
              </w:rPr>
              <w:t>5</w:t>
            </w:r>
          </w:p>
        </w:tc>
        <w:tc>
          <w:tcPr>
            <w:tcW w:w="22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kern w:val="0"/>
                <w:sz w:val="22"/>
                <w:szCs w:val="22"/>
                <w:lang w:bidi="ar"/>
              </w:rPr>
            </w:pPr>
            <w:r>
              <w:rPr>
                <w:rFonts w:hint="eastAsia"/>
                <w:color w:val="000000"/>
                <w:kern w:val="0"/>
                <w:sz w:val="22"/>
                <w:szCs w:val="22"/>
                <w:lang w:bidi="ar"/>
              </w:rPr>
              <w:t>双沟酒厂码头旧址</w:t>
            </w:r>
          </w:p>
        </w:tc>
        <w:tc>
          <w:tcPr>
            <w:tcW w:w="287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 w:val="22"/>
                <w:szCs w:val="22"/>
                <w:lang w:bidi="ar"/>
              </w:rPr>
            </w:pPr>
            <w:r>
              <w:rPr>
                <w:rFonts w:hint="eastAsia"/>
                <w:color w:val="000000"/>
                <w:kern w:val="0"/>
                <w:sz w:val="22"/>
                <w:szCs w:val="22"/>
                <w:lang w:bidi="ar"/>
              </w:rPr>
              <w:t>建国后</w:t>
            </w:r>
          </w:p>
        </w:tc>
        <w:tc>
          <w:tcPr>
            <w:tcW w:w="2340" w:type="dxa"/>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 w:val="22"/>
                <w:szCs w:val="22"/>
              </w:rPr>
            </w:pPr>
            <w:r>
              <w:rPr>
                <w:rFonts w:hint="eastAsia"/>
                <w:color w:val="000000"/>
                <w:sz w:val="22"/>
                <w:szCs w:val="22"/>
              </w:rPr>
              <w:t>一般不可移动文</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 w:val="22"/>
                <w:szCs w:val="22"/>
                <w:lang w:bidi="ar"/>
              </w:rPr>
            </w:pPr>
            <w:r>
              <w:rPr>
                <w:rFonts w:hint="eastAsia"/>
                <w:color w:val="000000"/>
                <w:kern w:val="0"/>
                <w:sz w:val="22"/>
                <w:szCs w:val="22"/>
                <w:lang w:bidi="ar"/>
              </w:rPr>
              <w:t>双沟酒厂</w:t>
            </w:r>
          </w:p>
        </w:tc>
      </w:tr>
    </w:tbl>
    <w:p>
      <w:pPr>
        <w:pStyle w:val="2"/>
      </w:pPr>
    </w:p>
    <w:p>
      <w:pPr>
        <w:adjustRightInd w:val="0"/>
        <w:snapToGrid w:val="0"/>
        <w:spacing w:line="560" w:lineRule="exact"/>
        <w:ind w:left="140" w:firstLine="640" w:firstLineChars="200"/>
        <w:rPr>
          <w:rFonts w:hint="eastAsia" w:ascii="Times New Roman" w:hAnsi="Times New Roman" w:eastAsia="方正仿宋_GBK" w:cs="Times New Roman"/>
          <w:sz w:val="32"/>
          <w:szCs w:val="32"/>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cs="Times New Roman"/>
        <w:sz w:val="28"/>
        <w:szCs w:val="28"/>
      </w:rPr>
      <w:id w:val="809210174"/>
      <w:docPartObj>
        <w:docPartGallery w:val="AutoText"/>
      </w:docPartObj>
    </w:sdtPr>
    <w:sdtEndPr>
      <w:rPr>
        <w:rFonts w:ascii="Times New Roman" w:hAnsi="Times New Roman" w:cs="Times New Roman"/>
        <w:sz w:val="28"/>
        <w:szCs w:val="28"/>
      </w:rPr>
    </w:sdtEndPr>
    <w:sdtContent>
      <w:p>
        <w:pPr>
          <w:pStyle w:val="3"/>
          <w:jc w:val="center"/>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w:t>
        </w:r>
        <w:r>
          <w:rPr>
            <w:rFonts w:ascii="Times New Roman" w:hAnsi="Times New Roman" w:cs="Times New Roman"/>
            <w:sz w:val="28"/>
            <w:szCs w:val="28"/>
          </w:rPr>
          <w:t xml:space="preserve"> 1 -</w:t>
        </w:r>
        <w:r>
          <w:rPr>
            <w:rFonts w:ascii="Times New Roman" w:hAnsi="Times New Roman" w:cs="Times New Roman"/>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B81C99"/>
    <w:rsid w:val="00130590"/>
    <w:rsid w:val="00193C3A"/>
    <w:rsid w:val="002F2A3F"/>
    <w:rsid w:val="003B0146"/>
    <w:rsid w:val="00501FCB"/>
    <w:rsid w:val="00636708"/>
    <w:rsid w:val="006B4042"/>
    <w:rsid w:val="00753C2A"/>
    <w:rsid w:val="008C4A2C"/>
    <w:rsid w:val="00B81C99"/>
    <w:rsid w:val="00B94C4E"/>
    <w:rsid w:val="00B976D8"/>
    <w:rsid w:val="00E25DD8"/>
    <w:rsid w:val="D69228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Lines="0" w:afterAutospacing="0"/>
    </w:pPr>
    <w:rPr>
      <w:rFonts w:eastAsia="宋体"/>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334</Words>
  <Characters>1909</Characters>
  <Lines>15</Lines>
  <Paragraphs>4</Paragraphs>
  <TotalTime>0</TotalTime>
  <ScaleCrop>false</ScaleCrop>
  <LinksUpToDate>false</LinksUpToDate>
  <CharactersWithSpaces>2239</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2023-09-23T16:40:00Z</dcterms:created>
  <dc:creator>xb21cn</dc:creator>
  <cp:lastModifiedBy>wangmengyu</cp:lastModifiedBy>
  <dcterms:modified xsi:type="dcterms:W3CDTF">2023-09-23T16:38:37Z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