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0" w:after="0" w:afterAutospacing="0" w:line="560" w:lineRule="atLeast"/>
        <w:ind w:left="0" w:right="0" w:firstLine="880"/>
        <w:jc w:val="center"/>
      </w:pPr>
      <w:r>
        <w:rPr>
          <w:rFonts w:ascii="方正小标宋_GBK" w:hAnsi="方正小标宋_GBK" w:eastAsia="方正小标宋_GBK" w:cs="方正小标宋_GBK"/>
          <w:i w:val="0"/>
          <w:iCs w:val="0"/>
          <w:caps w:val="0"/>
          <w:color w:val="000000"/>
          <w:spacing w:val="0"/>
          <w:kern w:val="0"/>
          <w:sz w:val="44"/>
          <w:szCs w:val="44"/>
          <w:shd w:val="clear" w:fill="FFFFFF"/>
          <w:lang w:val="en-US" w:eastAsia="zh-CN" w:bidi="ar"/>
        </w:rPr>
        <w:t>泗洪县城区烟花爆竹燃放管理办法</w:t>
      </w:r>
    </w:p>
    <w:p>
      <w:pPr>
        <w:keepNext w:val="0"/>
        <w:keepLines w:val="0"/>
        <w:widowControl/>
        <w:suppressLineNumbers w:val="0"/>
        <w:spacing w:before="0" w:beforeAutospacing="0" w:after="0" w:afterAutospacing="0" w:line="560" w:lineRule="atLeast"/>
        <w:ind w:left="0" w:right="0"/>
        <w:jc w:val="center"/>
      </w:pPr>
      <w:r>
        <w:rPr>
          <w:rFonts w:ascii="方正仿宋_GBK" w:hAnsi="方正仿宋_GBK" w:eastAsia="方正仿宋_GBK" w:cs="方正仿宋_GBK"/>
          <w:i w:val="0"/>
          <w:iCs w:val="0"/>
          <w:caps w:val="0"/>
          <w:color w:val="000000"/>
          <w:spacing w:val="0"/>
          <w:kern w:val="0"/>
          <w:sz w:val="24"/>
          <w:szCs w:val="24"/>
          <w:shd w:val="clear" w:fill="FFFFFF"/>
          <w:lang w:val="en-US" w:eastAsia="zh-CN" w:bidi="ar"/>
        </w:rPr>
        <w:t>（修订征求意见稿）</w:t>
      </w:r>
    </w:p>
    <w:p>
      <w:pPr>
        <w:keepNext w:val="0"/>
        <w:keepLines w:val="0"/>
        <w:widowControl/>
        <w:suppressLineNumbers w:val="0"/>
        <w:spacing w:before="0" w:beforeAutospacing="0" w:after="0" w:afterAutospacing="0" w:line="560" w:lineRule="atLeast"/>
        <w:ind w:left="0" w:right="0"/>
        <w:jc w:val="both"/>
      </w:pPr>
      <w:r>
        <w:rPr>
          <w:rFonts w:ascii="Arial" w:hAnsi="Arial" w:cs="Arial" w:eastAsiaTheme="minorEastAsia"/>
          <w:i w:val="0"/>
          <w:iCs w:val="0"/>
          <w:caps w:val="0"/>
          <w:color w:val="000000"/>
          <w:spacing w:val="0"/>
          <w:kern w:val="0"/>
          <w:sz w:val="24"/>
          <w:szCs w:val="24"/>
          <w:shd w:val="clear" w:fill="FFFFFF"/>
          <w:lang w:val="en-US" w:eastAsia="zh-CN" w:bidi="ar"/>
        </w:rPr>
        <w:t> </w:t>
      </w:r>
      <w:bookmarkStart w:id="0" w:name="_GoBack"/>
      <w:bookmarkEnd w:id="0"/>
    </w:p>
    <w:p>
      <w:pPr>
        <w:keepNext w:val="0"/>
        <w:keepLines w:val="0"/>
        <w:widowControl/>
        <w:suppressLineNumbers w:val="0"/>
        <w:spacing w:before="0" w:beforeAutospacing="0" w:after="0" w:afterAutospacing="0" w:line="560" w:lineRule="atLeast"/>
        <w:ind w:left="0" w:right="0" w:firstLine="640"/>
        <w:jc w:val="both"/>
      </w:pPr>
      <w:r>
        <w:rPr>
          <w:rFonts w:ascii="方正黑体_GBK" w:hAnsi="方正黑体_GBK" w:eastAsia="方正黑体_GBK" w:cs="方正黑体_GBK"/>
          <w:i w:val="0"/>
          <w:iCs w:val="0"/>
          <w:caps w:val="0"/>
          <w:color w:val="000000"/>
          <w:spacing w:val="0"/>
          <w:kern w:val="0"/>
          <w:sz w:val="24"/>
          <w:szCs w:val="24"/>
          <w:shd w:val="clear" w:fill="FFFFFF"/>
          <w:lang w:val="en-US" w:eastAsia="zh-CN" w:bidi="ar"/>
        </w:rPr>
        <w:t>第一条</w:t>
      </w:r>
      <w:r>
        <w:rPr>
          <w:rFonts w:hint="eastAsia" w:ascii="方正黑体_GBK" w:hAnsi="方正黑体_GBK" w:eastAsia="方正黑体_GBK" w:cs="方正黑体_GBK"/>
          <w:i w:val="0"/>
          <w:iCs w:val="0"/>
          <w:caps w:val="0"/>
          <w:color w:val="000000"/>
          <w:spacing w:val="0"/>
          <w:kern w:val="0"/>
          <w:sz w:val="24"/>
          <w:szCs w:val="24"/>
          <w:shd w:val="clear" w:fill="FFFFFF"/>
          <w:lang w:val="en-US" w:eastAsia="zh-CN" w:bidi="ar"/>
        </w:rPr>
        <w:t>  </w:t>
      </w: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为了加强烟花爆竹燃放管理，减少环境污染，保障公共安全和人身、财产安全，根据《中华人民共和国大气污染防治法》、国务院《烟花爆竹安全管理条例》等有关法律、法规及《宿迁市市区烟花爆竹燃放管理办法》（宿政规发〔2019〕2号），结合本县实际，制定本办法。</w:t>
      </w:r>
    </w:p>
    <w:p>
      <w:pPr>
        <w:keepNext w:val="0"/>
        <w:keepLines w:val="0"/>
        <w:widowControl/>
        <w:suppressLineNumbers w:val="0"/>
        <w:spacing w:before="0" w:beforeAutospacing="0" w:after="0" w:afterAutospacing="0" w:line="560" w:lineRule="atLeast"/>
        <w:ind w:left="0" w:right="0" w:firstLine="640"/>
        <w:jc w:val="both"/>
      </w:pPr>
      <w:r>
        <w:rPr>
          <w:rFonts w:hint="eastAsia" w:ascii="方正黑体_GBK" w:hAnsi="方正黑体_GBK" w:eastAsia="方正黑体_GBK" w:cs="方正黑体_GBK"/>
          <w:i w:val="0"/>
          <w:iCs w:val="0"/>
          <w:caps w:val="0"/>
          <w:color w:val="000000"/>
          <w:spacing w:val="0"/>
          <w:kern w:val="0"/>
          <w:sz w:val="24"/>
          <w:szCs w:val="24"/>
          <w:shd w:val="clear" w:fill="FFFFFF"/>
          <w:lang w:val="en-US" w:eastAsia="zh-CN" w:bidi="ar"/>
        </w:rPr>
        <w:t>第二条  </w:t>
      </w: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本办法所称烟花爆竹是指以烟火药为主要原料制成，引燃后通过燃烧或者爆炸，产生光、声、色、型、烟雾等效果，用于观赏，具有易燃易爆危险的物品。</w:t>
      </w:r>
    </w:p>
    <w:p>
      <w:pPr>
        <w:keepNext w:val="0"/>
        <w:keepLines w:val="0"/>
        <w:widowControl/>
        <w:suppressLineNumbers w:val="0"/>
        <w:spacing w:before="0" w:beforeAutospacing="0" w:after="0" w:afterAutospacing="0" w:line="560" w:lineRule="atLeast"/>
        <w:ind w:left="0" w:right="0" w:firstLine="640"/>
        <w:jc w:val="both"/>
      </w:pPr>
      <w:r>
        <w:rPr>
          <w:rFonts w:hint="eastAsia" w:ascii="方正黑体_GBK" w:hAnsi="方正黑体_GBK" w:eastAsia="方正黑体_GBK" w:cs="方正黑体_GBK"/>
          <w:i w:val="0"/>
          <w:iCs w:val="0"/>
          <w:caps w:val="0"/>
          <w:color w:val="000000"/>
          <w:spacing w:val="0"/>
          <w:kern w:val="0"/>
          <w:sz w:val="24"/>
          <w:szCs w:val="24"/>
          <w:shd w:val="clear" w:fill="FFFFFF"/>
          <w:lang w:val="en-US" w:eastAsia="zh-CN" w:bidi="ar"/>
        </w:rPr>
        <w:t>第三条 </w:t>
      </w: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 本县城区范围内烟花爆竹的燃放以及有关监督管理活动，适用本办法。</w:t>
      </w:r>
    </w:p>
    <w:p>
      <w:pPr>
        <w:keepNext w:val="0"/>
        <w:keepLines w:val="0"/>
        <w:widowControl/>
        <w:suppressLineNumbers w:val="0"/>
        <w:spacing w:before="0" w:beforeAutospacing="0" w:after="0" w:afterAutospacing="0" w:line="560" w:lineRule="atLeast"/>
        <w:ind w:left="0" w:right="0" w:firstLine="640"/>
        <w:jc w:val="both"/>
      </w:pPr>
      <w:r>
        <w:rPr>
          <w:rFonts w:hint="eastAsia" w:ascii="方正黑体_GBK" w:hAnsi="方正黑体_GBK" w:eastAsia="方正黑体_GBK" w:cs="方正黑体_GBK"/>
          <w:i w:val="0"/>
          <w:iCs w:val="0"/>
          <w:caps w:val="0"/>
          <w:color w:val="000000"/>
          <w:spacing w:val="0"/>
          <w:kern w:val="0"/>
          <w:sz w:val="24"/>
          <w:szCs w:val="24"/>
          <w:shd w:val="clear" w:fill="FFFFFF"/>
          <w:lang w:val="en-US" w:eastAsia="zh-CN" w:bidi="ar"/>
        </w:rPr>
        <w:t>第四条  </w:t>
      </w: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烟花爆竹燃放管理以尊重传统习俗、倡导移风易俗、促进社会文明和谐为原则，以维护公共安全、保护生态环境为重点，依法限制或者禁止燃放。</w:t>
      </w:r>
    </w:p>
    <w:p>
      <w:pPr>
        <w:keepNext w:val="0"/>
        <w:keepLines w:val="0"/>
        <w:widowControl/>
        <w:suppressLineNumbers w:val="0"/>
        <w:spacing w:before="0" w:beforeAutospacing="0" w:after="0" w:afterAutospacing="0" w:line="560" w:lineRule="atLeast"/>
        <w:ind w:left="0" w:right="0" w:firstLine="640"/>
        <w:jc w:val="both"/>
      </w:pPr>
      <w:r>
        <w:rPr>
          <w:rFonts w:hint="eastAsia" w:ascii="方正黑体_GBK" w:hAnsi="方正黑体_GBK" w:eastAsia="方正黑体_GBK" w:cs="方正黑体_GBK"/>
          <w:i w:val="0"/>
          <w:iCs w:val="0"/>
          <w:caps w:val="0"/>
          <w:color w:val="000000"/>
          <w:spacing w:val="0"/>
          <w:kern w:val="0"/>
          <w:sz w:val="24"/>
          <w:szCs w:val="24"/>
          <w:shd w:val="clear" w:fill="FFFFFF"/>
          <w:lang w:val="en-US" w:eastAsia="zh-CN" w:bidi="ar"/>
        </w:rPr>
        <w:t>第五条  </w:t>
      </w: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泗洪县东至G343、西至宁宿徐高速、南至G343、北至金沙江路合围区域内（含以上道路、桥、河流）为禁止燃放区，全天禁止燃放烟花爆竹。</w:t>
      </w:r>
    </w:p>
    <w:p>
      <w:pPr>
        <w:keepNext w:val="0"/>
        <w:keepLines w:val="0"/>
        <w:widowControl/>
        <w:suppressLineNumbers w:val="0"/>
        <w:spacing w:before="0" w:beforeAutospacing="0" w:after="0" w:afterAutospacing="0" w:line="560" w:lineRule="atLeast"/>
        <w:ind w:left="0" w:right="0" w:firstLine="640"/>
        <w:jc w:val="both"/>
      </w:pP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县人民政府可以根据实际情况，调整禁止燃放烟花爆竹的区域，并向社会公布。</w:t>
      </w:r>
    </w:p>
    <w:p>
      <w:pPr>
        <w:keepNext w:val="0"/>
        <w:keepLines w:val="0"/>
        <w:widowControl/>
        <w:suppressLineNumbers w:val="0"/>
        <w:spacing w:before="0" w:beforeAutospacing="0" w:after="0" w:afterAutospacing="0" w:line="560" w:lineRule="atLeast"/>
        <w:ind w:left="0" w:right="0" w:firstLine="640"/>
        <w:jc w:val="both"/>
      </w:pPr>
      <w:r>
        <w:rPr>
          <w:rFonts w:hint="eastAsia" w:ascii="方正黑体_GBK" w:hAnsi="方正黑体_GBK" w:eastAsia="方正黑体_GBK" w:cs="方正黑体_GBK"/>
          <w:i w:val="0"/>
          <w:iCs w:val="0"/>
          <w:caps w:val="0"/>
          <w:color w:val="000000"/>
          <w:spacing w:val="0"/>
          <w:kern w:val="0"/>
          <w:sz w:val="24"/>
          <w:szCs w:val="24"/>
          <w:shd w:val="clear" w:fill="FFFFFF"/>
          <w:lang w:val="en-US" w:eastAsia="zh-CN" w:bidi="ar"/>
        </w:rPr>
        <w:t>第六条  </w:t>
      </w: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本办法第五条第一款禁止燃放区以外的下列地点，禁止燃放烟花爆竹：</w:t>
      </w:r>
    </w:p>
    <w:p>
      <w:pPr>
        <w:keepNext w:val="0"/>
        <w:keepLines w:val="0"/>
        <w:widowControl/>
        <w:suppressLineNumbers w:val="0"/>
        <w:spacing w:before="0" w:beforeAutospacing="0" w:after="0" w:afterAutospacing="0" w:line="560" w:lineRule="atLeast"/>
        <w:ind w:left="0" w:right="0" w:firstLine="640"/>
        <w:jc w:val="both"/>
      </w:pP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（一）文物保护单位、展览馆、图书馆、博物馆、文化馆、档案馆等公共文化场所；</w:t>
      </w:r>
    </w:p>
    <w:p>
      <w:pPr>
        <w:keepNext w:val="0"/>
        <w:keepLines w:val="0"/>
        <w:widowControl/>
        <w:suppressLineNumbers w:val="0"/>
        <w:spacing w:before="0" w:beforeAutospacing="0" w:after="0" w:afterAutospacing="0" w:line="560" w:lineRule="atLeast"/>
        <w:ind w:left="0" w:right="0" w:firstLine="640"/>
        <w:jc w:val="both"/>
      </w:pP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（二）车站、码头等交通枢纽，公共停车场以及铁路线路安全保护区和高铁商务区内；</w:t>
      </w:r>
    </w:p>
    <w:p>
      <w:pPr>
        <w:keepNext w:val="0"/>
        <w:keepLines w:val="0"/>
        <w:widowControl/>
        <w:suppressLineNumbers w:val="0"/>
        <w:spacing w:before="0" w:beforeAutospacing="0" w:after="0" w:afterAutospacing="0" w:line="560" w:lineRule="atLeast"/>
        <w:ind w:left="0" w:right="0" w:firstLine="640"/>
        <w:jc w:val="both"/>
      </w:pP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（三）加油站、加气站等易燃易爆物品生产、储存单位及附近二百米范围内；</w:t>
      </w:r>
    </w:p>
    <w:p>
      <w:pPr>
        <w:keepNext w:val="0"/>
        <w:keepLines w:val="0"/>
        <w:widowControl/>
        <w:suppressLineNumbers w:val="0"/>
        <w:spacing w:before="0" w:beforeAutospacing="0" w:after="0" w:afterAutospacing="0" w:line="560" w:lineRule="atLeast"/>
        <w:ind w:left="0" w:right="0" w:firstLine="640"/>
        <w:jc w:val="both"/>
      </w:pP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（四）输变电设施安全保护区内；</w:t>
      </w:r>
    </w:p>
    <w:p>
      <w:pPr>
        <w:keepNext w:val="0"/>
        <w:keepLines w:val="0"/>
        <w:widowControl/>
        <w:suppressLineNumbers w:val="0"/>
        <w:spacing w:before="0" w:beforeAutospacing="0" w:after="0" w:afterAutospacing="0" w:line="560" w:lineRule="atLeast"/>
        <w:ind w:left="0" w:right="0" w:firstLine="640"/>
        <w:jc w:val="both"/>
      </w:pP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（五）医疗机构、幼儿园、中小学校、敬老院以及附近一百米范围内；   </w:t>
      </w:r>
    </w:p>
    <w:p>
      <w:pPr>
        <w:keepNext w:val="0"/>
        <w:keepLines w:val="0"/>
        <w:widowControl/>
        <w:suppressLineNumbers w:val="0"/>
        <w:spacing w:before="0" w:beforeAutospacing="0" w:after="0" w:afterAutospacing="0" w:line="560" w:lineRule="atLeast"/>
        <w:ind w:left="0" w:right="0" w:firstLine="640"/>
        <w:jc w:val="both"/>
      </w:pP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（六）林地、木业企业等重点防火区域；</w:t>
      </w:r>
    </w:p>
    <w:p>
      <w:pPr>
        <w:keepNext w:val="0"/>
        <w:keepLines w:val="0"/>
        <w:widowControl/>
        <w:suppressLineNumbers w:val="0"/>
        <w:spacing w:before="0" w:beforeAutospacing="0" w:after="0" w:afterAutospacing="0" w:line="560" w:lineRule="atLeast"/>
        <w:ind w:left="0" w:right="0" w:firstLine="640"/>
        <w:jc w:val="both"/>
      </w:pP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（七）法律、法规、规章规定的禁止燃放烟花爆竹的其他地点。</w:t>
      </w:r>
    </w:p>
    <w:p>
      <w:pPr>
        <w:keepNext w:val="0"/>
        <w:keepLines w:val="0"/>
        <w:widowControl/>
        <w:suppressLineNumbers w:val="0"/>
        <w:spacing w:before="0" w:beforeAutospacing="0" w:after="0" w:afterAutospacing="0" w:line="560" w:lineRule="atLeast"/>
        <w:ind w:left="0" w:right="0" w:firstLine="640"/>
        <w:jc w:val="both"/>
      </w:pP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前款规定的地点，由公安机关设置明显的警示标志。</w:t>
      </w:r>
    </w:p>
    <w:p>
      <w:pPr>
        <w:keepNext w:val="0"/>
        <w:keepLines w:val="0"/>
        <w:widowControl/>
        <w:suppressLineNumbers w:val="0"/>
        <w:spacing w:before="0" w:beforeAutospacing="0" w:after="0" w:afterAutospacing="0" w:line="560" w:lineRule="atLeast"/>
        <w:ind w:left="0" w:right="0" w:firstLine="640"/>
        <w:jc w:val="both"/>
      </w:pPr>
      <w:r>
        <w:rPr>
          <w:rFonts w:hint="eastAsia" w:ascii="方正黑体_GBK" w:hAnsi="方正黑体_GBK" w:eastAsia="方正黑体_GBK" w:cs="方正黑体_GBK"/>
          <w:i w:val="0"/>
          <w:iCs w:val="0"/>
          <w:caps w:val="0"/>
          <w:color w:val="000000"/>
          <w:spacing w:val="0"/>
          <w:kern w:val="0"/>
          <w:sz w:val="24"/>
          <w:szCs w:val="24"/>
          <w:shd w:val="clear" w:fill="FFFFFF"/>
          <w:lang w:val="en-US" w:eastAsia="zh-CN" w:bidi="ar"/>
        </w:rPr>
        <w:t>第七条  </w:t>
      </w: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本办法第五条第一款、第六条规定以外的区域和地点为限制燃放区域，禁止在下列时间燃放烟花爆竹：</w:t>
      </w:r>
    </w:p>
    <w:p>
      <w:pPr>
        <w:keepNext w:val="0"/>
        <w:keepLines w:val="0"/>
        <w:widowControl/>
        <w:suppressLineNumbers w:val="0"/>
        <w:spacing w:before="0" w:beforeAutospacing="0" w:after="0" w:afterAutospacing="0" w:line="560" w:lineRule="atLeast"/>
        <w:ind w:left="0" w:right="0" w:firstLine="640"/>
        <w:jc w:val="both"/>
      </w:pP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（一）中考、高考以及国家公祭日期间；</w:t>
      </w:r>
    </w:p>
    <w:p>
      <w:pPr>
        <w:keepNext w:val="0"/>
        <w:keepLines w:val="0"/>
        <w:widowControl/>
        <w:suppressLineNumbers w:val="0"/>
        <w:spacing w:before="0" w:beforeAutospacing="0" w:after="0" w:afterAutospacing="0" w:line="560" w:lineRule="atLeast"/>
        <w:ind w:left="0" w:right="0" w:firstLine="640"/>
        <w:jc w:val="both"/>
      </w:pP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（二）重污染天气预警期间；</w:t>
      </w:r>
    </w:p>
    <w:p>
      <w:pPr>
        <w:keepNext w:val="0"/>
        <w:keepLines w:val="0"/>
        <w:widowControl/>
        <w:suppressLineNumbers w:val="0"/>
        <w:spacing w:before="0" w:beforeAutospacing="0" w:after="0" w:afterAutospacing="0" w:line="560" w:lineRule="atLeast"/>
        <w:ind w:left="0" w:right="0" w:firstLine="640"/>
        <w:jc w:val="both"/>
      </w:pP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（三）除农历除夕至正月初五外，每日的二十二时至次日六时期间。</w:t>
      </w:r>
    </w:p>
    <w:p>
      <w:pPr>
        <w:keepNext w:val="0"/>
        <w:keepLines w:val="0"/>
        <w:widowControl/>
        <w:suppressLineNumbers w:val="0"/>
        <w:spacing w:before="0" w:beforeAutospacing="0" w:after="0" w:afterAutospacing="0" w:line="560" w:lineRule="atLeast"/>
        <w:ind w:left="0" w:right="0" w:firstLine="640"/>
        <w:jc w:val="both"/>
      </w:pP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为防治大气污染和防范安全风险，维护人民群众身体健康和公共安全，在非禁止、限制燃放的区域和时段，提倡不放或少放烟花爆竹。</w:t>
      </w:r>
    </w:p>
    <w:p>
      <w:pPr>
        <w:keepNext w:val="0"/>
        <w:keepLines w:val="0"/>
        <w:widowControl/>
        <w:suppressLineNumbers w:val="0"/>
        <w:spacing w:before="0" w:beforeAutospacing="0" w:after="0" w:afterAutospacing="0" w:line="560" w:lineRule="atLeast"/>
        <w:ind w:left="0" w:right="0" w:firstLine="640"/>
        <w:jc w:val="both"/>
      </w:pPr>
      <w:r>
        <w:rPr>
          <w:rFonts w:hint="eastAsia" w:ascii="方正黑体_GBK" w:hAnsi="方正黑体_GBK" w:eastAsia="方正黑体_GBK" w:cs="方正黑体_GBK"/>
          <w:i w:val="0"/>
          <w:iCs w:val="0"/>
          <w:caps w:val="0"/>
          <w:color w:val="000000"/>
          <w:spacing w:val="0"/>
          <w:kern w:val="0"/>
          <w:sz w:val="24"/>
          <w:szCs w:val="24"/>
          <w:shd w:val="clear" w:fill="FFFFFF"/>
          <w:lang w:val="en-US" w:eastAsia="zh-CN" w:bidi="ar"/>
        </w:rPr>
        <w:t>第八条  </w:t>
      </w: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燃放烟花爆竹应当遵守下列规定：</w:t>
      </w:r>
    </w:p>
    <w:p>
      <w:pPr>
        <w:keepNext w:val="0"/>
        <w:keepLines w:val="0"/>
        <w:widowControl/>
        <w:suppressLineNumbers w:val="0"/>
        <w:spacing w:before="0" w:beforeAutospacing="0" w:after="0" w:afterAutospacing="0" w:line="560" w:lineRule="atLeast"/>
        <w:ind w:left="0" w:right="0" w:firstLine="640"/>
        <w:jc w:val="both"/>
      </w:pP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（一）不得向烟花爆竹零售点、行人、车辆、建筑物、构筑物、建筑工地、树木、河道、公共绿地、地下管网、窨井等投掷烟花爆竹；</w:t>
      </w:r>
    </w:p>
    <w:p>
      <w:pPr>
        <w:keepNext w:val="0"/>
        <w:keepLines w:val="0"/>
        <w:widowControl/>
        <w:suppressLineNumbers w:val="0"/>
        <w:spacing w:before="0" w:beforeAutospacing="0" w:after="0" w:afterAutospacing="0" w:line="560" w:lineRule="atLeast"/>
        <w:ind w:left="0" w:right="0" w:firstLine="640"/>
        <w:jc w:val="both"/>
      </w:pP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（二）不得在建筑物、构筑物内燃放或者从建筑物、构筑物向外抛掷烟花爆竹；</w:t>
      </w:r>
    </w:p>
    <w:p>
      <w:pPr>
        <w:keepNext w:val="0"/>
        <w:keepLines w:val="0"/>
        <w:widowControl/>
        <w:suppressLineNumbers w:val="0"/>
        <w:spacing w:before="0" w:beforeAutospacing="0" w:after="0" w:afterAutospacing="0" w:line="560" w:lineRule="atLeast"/>
        <w:ind w:left="0" w:right="0" w:firstLine="640"/>
        <w:jc w:val="both"/>
      </w:pP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（三）不得在公共车辆、船舶等公共交通工具上燃放烟花爆竹；</w:t>
      </w:r>
    </w:p>
    <w:p>
      <w:pPr>
        <w:keepNext w:val="0"/>
        <w:keepLines w:val="0"/>
        <w:widowControl/>
        <w:suppressLineNumbers w:val="0"/>
        <w:spacing w:before="0" w:beforeAutospacing="0" w:after="0" w:afterAutospacing="0" w:line="560" w:lineRule="atLeast"/>
        <w:ind w:left="0" w:right="0" w:firstLine="640"/>
        <w:jc w:val="both"/>
      </w:pP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（四）不得影响道路交通安全；</w:t>
      </w:r>
    </w:p>
    <w:p>
      <w:pPr>
        <w:keepNext w:val="0"/>
        <w:keepLines w:val="0"/>
        <w:widowControl/>
        <w:suppressLineNumbers w:val="0"/>
        <w:spacing w:before="0" w:beforeAutospacing="0" w:after="0" w:afterAutospacing="0" w:line="560" w:lineRule="atLeast"/>
        <w:ind w:left="0" w:right="0" w:firstLine="640"/>
        <w:jc w:val="both"/>
      </w:pP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（五）不得采用其他危害公共安全、人身财产安全和破坏生态环境的方式燃放烟花爆竹。</w:t>
      </w:r>
    </w:p>
    <w:p>
      <w:pPr>
        <w:keepNext w:val="0"/>
        <w:keepLines w:val="0"/>
        <w:widowControl/>
        <w:suppressLineNumbers w:val="0"/>
        <w:spacing w:before="0" w:beforeAutospacing="0" w:after="0" w:afterAutospacing="0" w:line="560" w:lineRule="atLeast"/>
        <w:ind w:left="0" w:right="0" w:firstLine="640"/>
        <w:jc w:val="both"/>
      </w:pPr>
      <w:r>
        <w:rPr>
          <w:rFonts w:hint="eastAsia" w:ascii="方正黑体_GBK" w:hAnsi="方正黑体_GBK" w:eastAsia="方正黑体_GBK" w:cs="方正黑体_GBK"/>
          <w:i w:val="0"/>
          <w:iCs w:val="0"/>
          <w:caps w:val="0"/>
          <w:color w:val="000000"/>
          <w:spacing w:val="0"/>
          <w:kern w:val="0"/>
          <w:sz w:val="24"/>
          <w:szCs w:val="24"/>
          <w:shd w:val="clear" w:fill="FFFFFF"/>
          <w:lang w:val="en-US" w:eastAsia="zh-CN" w:bidi="ar"/>
        </w:rPr>
        <w:t>第九条  </w:t>
      </w: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举办焰火晚会或者其他大型焰火燃放活动的，主办单位应当依法取得焰火燃放许可。焰火晚会以及其他大型焰火燃放活动燃放作业单位和作业人员，应当按照焰火燃放安全规程和经许可的燃放作业方案进行燃放作业。</w:t>
      </w:r>
    </w:p>
    <w:p>
      <w:pPr>
        <w:keepNext w:val="0"/>
        <w:keepLines w:val="0"/>
        <w:widowControl/>
        <w:suppressLineNumbers w:val="0"/>
        <w:spacing w:before="0" w:beforeAutospacing="0" w:after="0" w:afterAutospacing="0" w:line="560" w:lineRule="atLeast"/>
        <w:ind w:left="0" w:right="0" w:firstLine="640"/>
        <w:jc w:val="both"/>
      </w:pPr>
      <w:r>
        <w:rPr>
          <w:rFonts w:hint="eastAsia" w:ascii="方正黑体_GBK" w:hAnsi="方正黑体_GBK" w:eastAsia="方正黑体_GBK" w:cs="方正黑体_GBK"/>
          <w:i w:val="0"/>
          <w:iCs w:val="0"/>
          <w:caps w:val="0"/>
          <w:color w:val="000000"/>
          <w:spacing w:val="0"/>
          <w:kern w:val="0"/>
          <w:sz w:val="24"/>
          <w:szCs w:val="24"/>
          <w:shd w:val="clear" w:fill="FFFFFF"/>
          <w:lang w:val="en-US" w:eastAsia="zh-CN" w:bidi="ar"/>
        </w:rPr>
        <w:t>第十条  </w:t>
      </w: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县人民政府应当建立烟花爆竹燃放管理工作联席制度，综合协调公安、应急管理、城市管理、生态环境、交通运输、市场监督管理、物业管理等部门共同做好烟花爆竹燃放管理工作。</w:t>
      </w:r>
    </w:p>
    <w:p>
      <w:pPr>
        <w:keepNext w:val="0"/>
        <w:keepLines w:val="0"/>
        <w:widowControl/>
        <w:suppressLineNumbers w:val="0"/>
        <w:spacing w:before="0" w:beforeAutospacing="0" w:after="0" w:afterAutospacing="0" w:line="560" w:lineRule="atLeast"/>
        <w:ind w:left="0" w:right="0" w:firstLine="640"/>
        <w:jc w:val="both"/>
      </w:pP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乡镇人民政府、街道办事处作为烟花爆竹燃放管理的责任主体，充分发挥网格化社会治理职能。加强组织协调和宣传教育，引导公民、法人和其他组织自觉遵守烟花爆竹燃放管理有关规定。</w:t>
      </w:r>
    </w:p>
    <w:p>
      <w:pPr>
        <w:keepNext w:val="0"/>
        <w:keepLines w:val="0"/>
        <w:widowControl/>
        <w:suppressLineNumbers w:val="0"/>
        <w:spacing w:before="0" w:beforeAutospacing="0" w:after="0" w:afterAutospacing="0" w:line="560" w:lineRule="atLeast"/>
        <w:ind w:left="0" w:right="0" w:firstLine="640"/>
        <w:jc w:val="both"/>
      </w:pPr>
      <w:r>
        <w:rPr>
          <w:rFonts w:hint="eastAsia" w:ascii="方正黑体_GBK" w:hAnsi="方正黑体_GBK" w:eastAsia="方正黑体_GBK" w:cs="方正黑体_GBK"/>
          <w:i w:val="0"/>
          <w:iCs w:val="0"/>
          <w:caps w:val="0"/>
          <w:color w:val="000000"/>
          <w:spacing w:val="0"/>
          <w:kern w:val="0"/>
          <w:sz w:val="24"/>
          <w:szCs w:val="24"/>
          <w:shd w:val="clear" w:fill="FFFFFF"/>
          <w:lang w:val="en-US" w:eastAsia="zh-CN" w:bidi="ar"/>
        </w:rPr>
        <w:t>第十一条  </w:t>
      </w: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公安机关负责烟花爆竹燃放的公共安全管理工作，依法查处涉及公共安全、治安管理等违法运输、燃放、储存烟花爆竹的行为，组织处置废旧和依法没收的烟花爆竹。</w:t>
      </w:r>
    </w:p>
    <w:p>
      <w:pPr>
        <w:keepNext w:val="0"/>
        <w:keepLines w:val="0"/>
        <w:widowControl/>
        <w:suppressLineNumbers w:val="0"/>
        <w:spacing w:before="0" w:beforeAutospacing="0" w:after="0" w:afterAutospacing="0" w:line="560" w:lineRule="atLeast"/>
        <w:ind w:left="0" w:right="0" w:firstLine="640"/>
        <w:jc w:val="both"/>
      </w:pP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应急管理部门负责烟花爆竹生产、经营、储存的安全监督管理工作，依法查处违反生产经营安全管理规定的生产、经营、储存烟花爆竹的行为。</w:t>
      </w:r>
    </w:p>
    <w:p>
      <w:pPr>
        <w:keepNext w:val="0"/>
        <w:keepLines w:val="0"/>
        <w:widowControl/>
        <w:suppressLineNumbers w:val="0"/>
        <w:spacing w:before="0" w:beforeAutospacing="0" w:after="0" w:afterAutospacing="0" w:line="560" w:lineRule="atLeast"/>
        <w:ind w:left="0" w:right="0" w:firstLine="640"/>
        <w:jc w:val="both"/>
      </w:pP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城市管理部门负责依法查处擅自占用城市道路和其他公共场地摆摊设点经营烟花爆竹行为，督促市容环卫责任主体履行其市容环卫责任区的市容环卫责任。</w:t>
      </w:r>
    </w:p>
    <w:p>
      <w:pPr>
        <w:keepNext w:val="0"/>
        <w:keepLines w:val="0"/>
        <w:widowControl/>
        <w:suppressLineNumbers w:val="0"/>
        <w:spacing w:before="0" w:beforeAutospacing="0" w:after="0" w:afterAutospacing="0" w:line="560" w:lineRule="atLeast"/>
        <w:ind w:left="0" w:right="0" w:firstLine="640"/>
        <w:jc w:val="both"/>
      </w:pP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住房和城乡建设部门负责督促指导建设、施工单位、物业服务企业做好管理和服务区域内烟花爆竹集中燃放管理、宣传、禁燃限燃劝阻工作。</w:t>
      </w:r>
    </w:p>
    <w:p>
      <w:pPr>
        <w:keepNext w:val="0"/>
        <w:keepLines w:val="0"/>
        <w:widowControl/>
        <w:suppressLineNumbers w:val="0"/>
        <w:spacing w:before="0" w:beforeAutospacing="0" w:after="0" w:afterAutospacing="0" w:line="560" w:lineRule="atLeast"/>
        <w:ind w:left="0" w:right="0" w:firstLine="640"/>
        <w:jc w:val="both"/>
      </w:pP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生态环境部门负责大气环境质量预报，在出现重污染天气时发布重污染天气预警，及时启动重污染天气应急预案，并向社会提示禁止燃放烟花爆竹。</w:t>
      </w:r>
    </w:p>
    <w:p>
      <w:pPr>
        <w:keepNext w:val="0"/>
        <w:keepLines w:val="0"/>
        <w:widowControl/>
        <w:suppressLineNumbers w:val="0"/>
        <w:spacing w:before="0" w:beforeAutospacing="0" w:after="0" w:afterAutospacing="0" w:line="560" w:lineRule="atLeast"/>
        <w:ind w:left="0" w:right="0" w:firstLine="640"/>
        <w:jc w:val="both"/>
      </w:pP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禁止燃放区范围内的乡镇(街道)负责督促指导社区做好辖区内烟花爆竹集中燃放管理、宣传、禁燃限燃劝阻工作。</w:t>
      </w:r>
    </w:p>
    <w:p>
      <w:pPr>
        <w:keepNext w:val="0"/>
        <w:keepLines w:val="0"/>
        <w:widowControl/>
        <w:suppressLineNumbers w:val="0"/>
        <w:spacing w:before="0" w:beforeAutospacing="0" w:after="0" w:afterAutospacing="0" w:line="560" w:lineRule="atLeast"/>
        <w:ind w:left="0" w:right="0" w:firstLine="640"/>
        <w:jc w:val="both"/>
      </w:pP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宣传、市场监督管理、文化广电和旅游、自然资源、交通运输、发展改革、民政、教育、行政审批、气象等部门应当按照职责和县人民政府要求，共同做好烟花爆竹燃放管理、文明燃放宣传引导等相关工作。</w:t>
      </w:r>
    </w:p>
    <w:p>
      <w:pPr>
        <w:keepNext w:val="0"/>
        <w:keepLines w:val="0"/>
        <w:widowControl/>
        <w:suppressLineNumbers w:val="0"/>
        <w:spacing w:before="0" w:beforeAutospacing="0" w:after="0" w:afterAutospacing="0" w:line="560" w:lineRule="atLeast"/>
        <w:ind w:left="0" w:right="0" w:firstLine="640"/>
        <w:jc w:val="both"/>
      </w:pPr>
      <w:r>
        <w:rPr>
          <w:rFonts w:hint="eastAsia" w:ascii="方正黑体_GBK" w:hAnsi="方正黑体_GBK" w:eastAsia="方正黑体_GBK" w:cs="方正黑体_GBK"/>
          <w:i w:val="0"/>
          <w:iCs w:val="0"/>
          <w:caps w:val="0"/>
          <w:color w:val="000000"/>
          <w:spacing w:val="0"/>
          <w:kern w:val="0"/>
          <w:sz w:val="24"/>
          <w:szCs w:val="24"/>
          <w:shd w:val="clear" w:fill="FFFFFF"/>
          <w:lang w:val="en-US" w:eastAsia="zh-CN" w:bidi="ar"/>
        </w:rPr>
        <w:t>第十二条  </w:t>
      </w: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县人民政府以及政府有关部门应当开展社会宣传活动，教育公民遵守有关法律、法规和规章，安全燃放烟花爆竹。</w:t>
      </w:r>
    </w:p>
    <w:p>
      <w:pPr>
        <w:keepNext w:val="0"/>
        <w:keepLines w:val="0"/>
        <w:widowControl/>
        <w:suppressLineNumbers w:val="0"/>
        <w:spacing w:before="0" w:beforeAutospacing="0" w:after="0" w:afterAutospacing="0" w:line="560" w:lineRule="atLeast"/>
        <w:ind w:left="0" w:right="0" w:firstLine="640"/>
        <w:jc w:val="both"/>
      </w:pP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行政机关、企业事业单位和其他组织，应当加强对本单位人员的宣传教育，引导本单位人员遵守烟花爆竹燃放安全管理的有关规定。</w:t>
      </w:r>
    </w:p>
    <w:p>
      <w:pPr>
        <w:keepNext w:val="0"/>
        <w:keepLines w:val="0"/>
        <w:widowControl/>
        <w:suppressLineNumbers w:val="0"/>
        <w:spacing w:before="0" w:beforeAutospacing="0" w:after="0" w:afterAutospacing="0" w:line="560" w:lineRule="atLeast"/>
        <w:ind w:left="0" w:right="0" w:firstLine="640"/>
        <w:jc w:val="both"/>
      </w:pP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报刊、广播、电视、网络等新闻媒体，应当做好烟花爆竹燃放管理的宣传、教育工作。</w:t>
      </w:r>
    </w:p>
    <w:p>
      <w:pPr>
        <w:keepNext w:val="0"/>
        <w:keepLines w:val="0"/>
        <w:widowControl/>
        <w:suppressLineNumbers w:val="0"/>
        <w:spacing w:before="0" w:beforeAutospacing="0" w:after="0" w:afterAutospacing="0" w:line="560" w:lineRule="atLeast"/>
        <w:ind w:left="0" w:right="0" w:firstLine="640"/>
        <w:jc w:val="both"/>
      </w:pPr>
      <w:r>
        <w:rPr>
          <w:rFonts w:hint="eastAsia" w:ascii="方正黑体_GBK" w:hAnsi="方正黑体_GBK" w:eastAsia="方正黑体_GBK" w:cs="方正黑体_GBK"/>
          <w:i w:val="0"/>
          <w:iCs w:val="0"/>
          <w:caps w:val="0"/>
          <w:color w:val="000000"/>
          <w:spacing w:val="0"/>
          <w:kern w:val="0"/>
          <w:sz w:val="24"/>
          <w:szCs w:val="24"/>
          <w:shd w:val="clear" w:fill="FFFFFF"/>
          <w:lang w:val="en-US" w:eastAsia="zh-CN" w:bidi="ar"/>
        </w:rPr>
        <w:t>第十三条  </w:t>
      </w: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学校、幼儿园、托儿所和未成年人的监护人应当对未成年人进行安全燃放烟花爆竹的教育。</w:t>
      </w:r>
    </w:p>
    <w:p>
      <w:pPr>
        <w:keepNext w:val="0"/>
        <w:keepLines w:val="0"/>
        <w:widowControl/>
        <w:suppressLineNumbers w:val="0"/>
        <w:spacing w:before="0" w:beforeAutospacing="0" w:after="0" w:afterAutospacing="0" w:line="560" w:lineRule="atLeast"/>
        <w:ind w:left="0" w:right="0" w:firstLine="640"/>
        <w:jc w:val="both"/>
      </w:pPr>
      <w:r>
        <w:rPr>
          <w:rFonts w:hint="eastAsia" w:ascii="方正黑体_GBK" w:hAnsi="方正黑体_GBK" w:eastAsia="方正黑体_GBK" w:cs="方正黑体_GBK"/>
          <w:i w:val="0"/>
          <w:iCs w:val="0"/>
          <w:caps w:val="0"/>
          <w:color w:val="000000"/>
          <w:spacing w:val="0"/>
          <w:kern w:val="0"/>
          <w:sz w:val="24"/>
          <w:szCs w:val="24"/>
          <w:shd w:val="clear" w:fill="FFFFFF"/>
          <w:lang w:val="en-US" w:eastAsia="zh-CN" w:bidi="ar"/>
        </w:rPr>
        <w:t>第十四条  </w:t>
      </w: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从事烟花爆竹批发的企业和零售经营者的经营布点，应当经县应急管理部门审批。禁止在城区布设烟花爆竹批发场所；城区烟花爆竹零售网点的布设，应当结合本办法第五条、第六条、第七条的规定严格控制。</w:t>
      </w:r>
    </w:p>
    <w:p>
      <w:pPr>
        <w:keepNext w:val="0"/>
        <w:keepLines w:val="0"/>
        <w:widowControl/>
        <w:suppressLineNumbers w:val="0"/>
        <w:spacing w:before="0" w:beforeAutospacing="0" w:after="0" w:afterAutospacing="0" w:line="560" w:lineRule="atLeast"/>
        <w:ind w:left="0" w:right="0" w:firstLine="640"/>
        <w:jc w:val="both"/>
      </w:pPr>
      <w:r>
        <w:rPr>
          <w:rFonts w:hint="eastAsia" w:ascii="方正黑体_GBK" w:hAnsi="方正黑体_GBK" w:eastAsia="方正黑体_GBK" w:cs="方正黑体_GBK"/>
          <w:i w:val="0"/>
          <w:iCs w:val="0"/>
          <w:caps w:val="0"/>
          <w:color w:val="000000"/>
          <w:spacing w:val="0"/>
          <w:kern w:val="0"/>
          <w:sz w:val="24"/>
          <w:szCs w:val="24"/>
          <w:shd w:val="clear" w:fill="FFFFFF"/>
          <w:lang w:val="en-US" w:eastAsia="zh-CN" w:bidi="ar"/>
        </w:rPr>
        <w:t>第十五条 </w:t>
      </w: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 鼓励餐饮、住宿等场所经营者向消费者宣传烟花爆竹燃放管理的相关规定，并对在其市容环卫责任区内违法燃放烟花爆竹的行为予以劝阻；对不听劝阻的，及时告知公安机关。</w:t>
      </w:r>
    </w:p>
    <w:p>
      <w:pPr>
        <w:keepNext w:val="0"/>
        <w:keepLines w:val="0"/>
        <w:widowControl/>
        <w:suppressLineNumbers w:val="0"/>
        <w:spacing w:before="0" w:beforeAutospacing="0" w:after="0" w:afterAutospacing="0" w:line="560" w:lineRule="atLeast"/>
        <w:ind w:left="0" w:right="0" w:firstLine="640"/>
        <w:jc w:val="both"/>
      </w:pPr>
      <w:r>
        <w:rPr>
          <w:rFonts w:hint="eastAsia" w:ascii="方正黑体_GBK" w:hAnsi="方正黑体_GBK" w:eastAsia="方正黑体_GBK" w:cs="方正黑体_GBK"/>
          <w:i w:val="0"/>
          <w:iCs w:val="0"/>
          <w:caps w:val="0"/>
          <w:color w:val="000000"/>
          <w:spacing w:val="0"/>
          <w:kern w:val="0"/>
          <w:sz w:val="24"/>
          <w:szCs w:val="24"/>
          <w:shd w:val="clear" w:fill="FFFFFF"/>
          <w:lang w:val="en-US" w:eastAsia="zh-CN" w:bidi="ar"/>
        </w:rPr>
        <w:t>第十六条  </w:t>
      </w: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任何单位和个人都可以通过“110”或者“12345”等途径举报违法生产、运输、经营、储存、燃放烟花爆竹的行为。</w:t>
      </w:r>
    </w:p>
    <w:p>
      <w:pPr>
        <w:keepNext w:val="0"/>
        <w:keepLines w:val="0"/>
        <w:widowControl/>
        <w:suppressLineNumbers w:val="0"/>
        <w:spacing w:before="0" w:beforeAutospacing="0" w:after="0" w:afterAutospacing="0" w:line="560" w:lineRule="atLeast"/>
        <w:ind w:left="0" w:right="0" w:firstLine="640"/>
        <w:jc w:val="both"/>
      </w:pPr>
      <w:r>
        <w:rPr>
          <w:rFonts w:hint="eastAsia" w:ascii="方正黑体_GBK" w:hAnsi="方正黑体_GBK" w:eastAsia="方正黑体_GBK" w:cs="方正黑体_GBK"/>
          <w:i w:val="0"/>
          <w:iCs w:val="0"/>
          <w:caps w:val="0"/>
          <w:color w:val="000000"/>
          <w:spacing w:val="0"/>
          <w:kern w:val="0"/>
          <w:sz w:val="24"/>
          <w:szCs w:val="24"/>
          <w:shd w:val="clear" w:fill="FFFFFF"/>
          <w:lang w:val="en-US" w:eastAsia="zh-CN" w:bidi="ar"/>
        </w:rPr>
        <w:t>第十七条  </w:t>
      </w: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负有烟花爆竹燃放管理职责的部门及其工作人员违反本办法规定，玩忽职守、滥用职权、徇私舞弊的，依法给予处分；构成犯罪的，依法追究刑事责任。</w:t>
      </w:r>
    </w:p>
    <w:p>
      <w:pPr>
        <w:keepNext w:val="0"/>
        <w:keepLines w:val="0"/>
        <w:widowControl/>
        <w:suppressLineNumbers w:val="0"/>
        <w:spacing w:before="0" w:beforeAutospacing="0" w:after="0" w:afterAutospacing="0" w:line="560" w:lineRule="atLeast"/>
        <w:ind w:left="0" w:right="0" w:firstLine="640"/>
        <w:jc w:val="both"/>
      </w:pPr>
      <w:r>
        <w:rPr>
          <w:rFonts w:hint="eastAsia" w:ascii="方正黑体_GBK" w:hAnsi="方正黑体_GBK" w:eastAsia="方正黑体_GBK" w:cs="方正黑体_GBK"/>
          <w:i w:val="0"/>
          <w:iCs w:val="0"/>
          <w:caps w:val="0"/>
          <w:color w:val="000000"/>
          <w:spacing w:val="0"/>
          <w:kern w:val="0"/>
          <w:sz w:val="24"/>
          <w:szCs w:val="24"/>
          <w:shd w:val="clear" w:fill="FFFFFF"/>
          <w:lang w:val="en-US" w:eastAsia="zh-CN" w:bidi="ar"/>
        </w:rPr>
        <w:t>第十八条  </w:t>
      </w: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烟花爆竹燃放管理实行信用管理，任何组织和个人在烟花爆竹燃放管理活动中有失信行为的，纳入信用管理范畴，并按照相关规定实施信用惩戒。</w:t>
      </w:r>
    </w:p>
    <w:p>
      <w:pPr>
        <w:keepNext w:val="0"/>
        <w:keepLines w:val="0"/>
        <w:widowControl/>
        <w:suppressLineNumbers w:val="0"/>
        <w:spacing w:before="0" w:beforeAutospacing="0" w:after="0" w:afterAutospacing="0" w:line="560" w:lineRule="atLeast"/>
        <w:ind w:left="0" w:right="0" w:firstLine="640"/>
        <w:jc w:val="both"/>
      </w:pPr>
      <w:r>
        <w:rPr>
          <w:rFonts w:hint="eastAsia" w:ascii="方正黑体_GBK" w:hAnsi="方正黑体_GBK" w:eastAsia="方正黑体_GBK" w:cs="方正黑体_GBK"/>
          <w:i w:val="0"/>
          <w:iCs w:val="0"/>
          <w:caps w:val="0"/>
          <w:color w:val="000000"/>
          <w:spacing w:val="0"/>
          <w:kern w:val="0"/>
          <w:sz w:val="24"/>
          <w:szCs w:val="24"/>
          <w:shd w:val="clear" w:fill="FFFFFF"/>
          <w:lang w:val="en-US" w:eastAsia="zh-CN" w:bidi="ar"/>
        </w:rPr>
        <w:t>第十九条  </w:t>
      </w: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违反本办法规定，法律、法规、规章已有处罚规定的，从其规定。</w:t>
      </w:r>
    </w:p>
    <w:p>
      <w:pPr>
        <w:keepNext w:val="0"/>
        <w:keepLines w:val="0"/>
        <w:widowControl/>
        <w:suppressLineNumbers w:val="0"/>
        <w:spacing w:before="0" w:beforeAutospacing="0" w:after="0" w:afterAutospacing="0" w:line="560" w:lineRule="atLeast"/>
        <w:ind w:left="0" w:right="0" w:firstLine="640"/>
        <w:jc w:val="both"/>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pPr>
      <w:r>
        <w:rPr>
          <w:rFonts w:hint="eastAsia" w:ascii="方正黑体_GBK" w:hAnsi="方正黑体_GBK" w:eastAsia="方正黑体_GBK" w:cs="方正黑体_GBK"/>
          <w:i w:val="0"/>
          <w:iCs w:val="0"/>
          <w:caps w:val="0"/>
          <w:color w:val="000000"/>
          <w:spacing w:val="0"/>
          <w:kern w:val="0"/>
          <w:sz w:val="24"/>
          <w:szCs w:val="24"/>
          <w:shd w:val="clear" w:fill="FFFFFF"/>
          <w:lang w:val="en-US" w:eastAsia="zh-CN" w:bidi="ar"/>
        </w:rPr>
        <w:t>第二十条  </w:t>
      </w: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本办法自</w:t>
      </w:r>
      <w:r>
        <w:rPr>
          <w:rFonts w:hint="default" w:ascii="Arial" w:hAnsi="Arial" w:cs="Arial" w:eastAsiaTheme="minorEastAsia"/>
          <w:i w:val="0"/>
          <w:iCs w:val="0"/>
          <w:caps w:val="0"/>
          <w:color w:val="000000"/>
          <w:spacing w:val="0"/>
          <w:kern w:val="0"/>
          <w:sz w:val="24"/>
          <w:szCs w:val="24"/>
          <w:shd w:val="clear" w:fill="FFFFFF"/>
          <w:lang w:val="en-US" w:eastAsia="zh-CN" w:bidi="ar"/>
        </w:rPr>
        <w:t> 2023</w:t>
      </w:r>
      <w:r>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t>年？月？日起施行，有效期五年。</w:t>
      </w:r>
    </w:p>
    <w:p>
      <w:pPr>
        <w:keepNext w:val="0"/>
        <w:keepLines w:val="0"/>
        <w:widowControl/>
        <w:suppressLineNumbers w:val="0"/>
        <w:spacing w:before="0" w:beforeAutospacing="0" w:after="0" w:afterAutospacing="0" w:line="560" w:lineRule="atLeast"/>
        <w:ind w:left="0" w:right="0" w:firstLine="640"/>
        <w:jc w:val="both"/>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pPr>
    </w:p>
    <w:p>
      <w:pPr>
        <w:keepNext w:val="0"/>
        <w:keepLines w:val="0"/>
        <w:widowControl/>
        <w:suppressLineNumbers w:val="0"/>
        <w:spacing w:before="0" w:beforeAutospacing="0" w:after="0" w:afterAutospacing="0" w:line="560" w:lineRule="atLeast"/>
        <w:ind w:left="0" w:right="0" w:firstLine="640"/>
        <w:jc w:val="both"/>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pPr>
    </w:p>
    <w:p>
      <w:pPr>
        <w:keepNext w:val="0"/>
        <w:keepLines w:val="0"/>
        <w:widowControl/>
        <w:suppressLineNumbers w:val="0"/>
        <w:spacing w:before="0" w:beforeAutospacing="0" w:after="0" w:afterAutospacing="0" w:line="560" w:lineRule="atLeast"/>
        <w:ind w:left="0" w:right="0" w:firstLine="640"/>
        <w:jc w:val="both"/>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pPr>
    </w:p>
    <w:p>
      <w:pPr>
        <w:keepNext w:val="0"/>
        <w:keepLines w:val="0"/>
        <w:widowControl/>
        <w:suppressLineNumbers w:val="0"/>
        <w:spacing w:before="0" w:beforeAutospacing="0" w:after="0" w:afterAutospacing="0" w:line="560" w:lineRule="atLeast"/>
        <w:ind w:left="0" w:right="0" w:firstLine="640"/>
        <w:jc w:val="both"/>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pPr>
    </w:p>
    <w:p>
      <w:pPr>
        <w:keepNext w:val="0"/>
        <w:keepLines w:val="0"/>
        <w:widowControl/>
        <w:suppressLineNumbers w:val="0"/>
        <w:spacing w:before="0" w:beforeAutospacing="0" w:after="0" w:afterAutospacing="0" w:line="560" w:lineRule="atLeast"/>
        <w:ind w:left="0" w:right="0" w:firstLine="640"/>
        <w:jc w:val="both"/>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pPr>
    </w:p>
    <w:p>
      <w:pPr>
        <w:keepNext w:val="0"/>
        <w:keepLines w:val="0"/>
        <w:widowControl/>
        <w:suppressLineNumbers w:val="0"/>
        <w:spacing w:before="0" w:beforeAutospacing="0" w:after="0" w:afterAutospacing="0" w:line="560" w:lineRule="atLeast"/>
        <w:ind w:left="0" w:right="0" w:firstLine="640"/>
        <w:jc w:val="both"/>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pPr>
    </w:p>
    <w:p>
      <w:pPr>
        <w:keepNext w:val="0"/>
        <w:keepLines w:val="0"/>
        <w:widowControl/>
        <w:suppressLineNumbers w:val="0"/>
        <w:spacing w:before="0" w:beforeAutospacing="0" w:after="0" w:afterAutospacing="0" w:line="560" w:lineRule="atLeast"/>
        <w:ind w:left="0" w:right="0" w:firstLine="640"/>
        <w:jc w:val="both"/>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pPr>
    </w:p>
    <w:p>
      <w:pPr>
        <w:keepNext w:val="0"/>
        <w:keepLines w:val="0"/>
        <w:widowControl/>
        <w:suppressLineNumbers w:val="0"/>
        <w:spacing w:before="0" w:beforeAutospacing="0" w:after="0" w:afterAutospacing="0" w:line="560" w:lineRule="atLeast"/>
        <w:ind w:left="0" w:right="0" w:firstLine="640"/>
        <w:jc w:val="both"/>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pPr>
    </w:p>
    <w:p>
      <w:pPr>
        <w:keepNext w:val="0"/>
        <w:keepLines w:val="0"/>
        <w:widowControl/>
        <w:suppressLineNumbers w:val="0"/>
        <w:spacing w:before="0" w:beforeAutospacing="0" w:after="0" w:afterAutospacing="0" w:line="560" w:lineRule="atLeast"/>
        <w:ind w:left="0" w:right="0" w:firstLine="640"/>
        <w:jc w:val="both"/>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pPr>
    </w:p>
    <w:p>
      <w:pPr>
        <w:keepNext w:val="0"/>
        <w:keepLines w:val="0"/>
        <w:widowControl/>
        <w:suppressLineNumbers w:val="0"/>
        <w:spacing w:before="0" w:beforeAutospacing="0" w:after="0" w:afterAutospacing="0" w:line="560" w:lineRule="atLeast"/>
        <w:ind w:left="0" w:right="0" w:firstLine="640"/>
        <w:jc w:val="both"/>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pPr>
    </w:p>
    <w:p>
      <w:pPr>
        <w:keepNext w:val="0"/>
        <w:keepLines w:val="0"/>
        <w:widowControl/>
        <w:suppressLineNumbers w:val="0"/>
        <w:spacing w:before="0" w:beforeAutospacing="0" w:after="0" w:afterAutospacing="0" w:line="560" w:lineRule="atLeast"/>
        <w:ind w:right="0"/>
        <w:jc w:val="both"/>
        <w:rPr>
          <w:rFonts w:hint="eastAsia" w:ascii="方正仿宋_GBK" w:hAnsi="方正仿宋_GBK" w:eastAsia="方正仿宋_GBK" w:cs="方正仿宋_GBK"/>
          <w:i w:val="0"/>
          <w:iCs w:val="0"/>
          <w:caps w:val="0"/>
          <w:color w:val="000000"/>
          <w:spacing w:val="0"/>
          <w:kern w:val="0"/>
          <w:sz w:val="24"/>
          <w:szCs w:val="24"/>
          <w:shd w:val="clear" w:fill="FFFFFF"/>
          <w:lang w:val="en-US" w:eastAsia="zh-CN" w:bidi="ar"/>
        </w:rPr>
      </w:pPr>
    </w:p>
    <w:p>
      <w:pPr>
        <w:keepNext w:val="0"/>
        <w:keepLines w:val="0"/>
        <w:widowControl/>
        <w:suppressLineNumbers w:val="0"/>
        <w:jc w:val="left"/>
      </w:pPr>
    </w:p>
    <w:p>
      <w:pPr>
        <w:keepNext w:val="0"/>
        <w:keepLines w:val="0"/>
        <w:widowControl/>
        <w:suppressLineNumbers w:val="0"/>
        <w:shd w:val="clear" w:fill="FFFFFF"/>
        <w:ind w:left="0" w:firstLine="0"/>
        <w:jc w:val="center"/>
        <w:rPr>
          <w:rFonts w:hint="eastAsia" w:ascii="方正小标宋_GBK" w:hAnsi="方正小标宋_GBK" w:eastAsia="方正小标宋_GBK" w:cs="方正小标宋_GBK"/>
          <w:i w:val="0"/>
          <w:iCs w:val="0"/>
          <w:caps w:val="0"/>
          <w:color w:val="000000"/>
          <w:spacing w:val="0"/>
          <w:kern w:val="0"/>
          <w:sz w:val="44"/>
          <w:szCs w:val="44"/>
          <w:shd w:val="clear" w:fill="FFFFFF"/>
          <w:lang w:val="en-US" w:eastAsia="zh-CN" w:bidi="ar"/>
        </w:rPr>
      </w:pPr>
      <w:r>
        <w:rPr>
          <w:rFonts w:hint="eastAsia" w:ascii="方正小标宋_GBK" w:hAnsi="方正小标宋_GBK" w:eastAsia="方正小标宋_GBK" w:cs="方正小标宋_GBK"/>
          <w:i w:val="0"/>
          <w:iCs w:val="0"/>
          <w:caps w:val="0"/>
          <w:color w:val="000000"/>
          <w:spacing w:val="0"/>
          <w:kern w:val="0"/>
          <w:sz w:val="44"/>
          <w:szCs w:val="44"/>
          <w:shd w:val="clear" w:fill="FFFFFF"/>
          <w:lang w:val="en-US" w:eastAsia="zh-CN" w:bidi="ar"/>
        </w:rPr>
        <w:t>泗洪县城区禁止燃放烟花爆竹区域示意图</w:t>
      </w:r>
    </w:p>
    <w:p>
      <w:pPr>
        <w:keepNext w:val="0"/>
        <w:keepLines w:val="0"/>
        <w:widowControl/>
        <w:suppressLineNumbers w:val="0"/>
        <w:shd w:val="clear" w:fill="FFFFFF"/>
        <w:ind w:left="0" w:firstLine="0"/>
        <w:jc w:val="center"/>
        <w:rPr>
          <w:rFonts w:hint="default" w:ascii="方正小标宋_GBK" w:hAnsi="方正小标宋_GBK" w:eastAsia="方正小标宋_GBK" w:cs="方正小标宋_GBK"/>
          <w:i w:val="0"/>
          <w:iCs w:val="0"/>
          <w:caps w:val="0"/>
          <w:color w:val="000000"/>
          <w:spacing w:val="0"/>
          <w:kern w:val="0"/>
          <w:sz w:val="44"/>
          <w:szCs w:val="44"/>
          <w:shd w:val="clear" w:fill="FFFFFF"/>
          <w:lang w:val="en-US" w:eastAsia="zh-CN" w:bidi="ar"/>
        </w:rPr>
      </w:pPr>
    </w:p>
    <w:p>
      <w:pPr>
        <w:keepNext w:val="0"/>
        <w:keepLines w:val="0"/>
        <w:widowControl/>
        <w:suppressLineNumbers w:val="0"/>
        <w:shd w:val="clear" w:fill="FFFFFF"/>
        <w:ind w:left="0" w:firstLine="0"/>
        <w:jc w:val="center"/>
        <w:rPr>
          <w:rFonts w:hint="eastAsia" w:eastAsiaTheme="minorEastAsia"/>
          <w:lang w:eastAsia="zh-CN"/>
        </w:rPr>
      </w:pPr>
      <w:r>
        <w:rPr>
          <w:rFonts w:hint="eastAsia" w:eastAsiaTheme="minorEastAsia"/>
          <w:lang w:eastAsia="zh-CN"/>
        </w:rPr>
        <w:drawing>
          <wp:inline distT="0" distB="0" distL="114300" distR="114300">
            <wp:extent cx="5269230" cy="4281805"/>
            <wp:effectExtent l="0" t="0" r="7620" b="4445"/>
            <wp:docPr id="2" name="图片 2" descr="微信截图_20230703115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截图_20230703115547"/>
                    <pic:cNvPicPr>
                      <a:picLocks noChangeAspect="1"/>
                    </pic:cNvPicPr>
                  </pic:nvPicPr>
                  <pic:blipFill>
                    <a:blip r:embed="rId4"/>
                    <a:stretch>
                      <a:fillRect/>
                    </a:stretch>
                  </pic:blipFill>
                  <pic:spPr>
                    <a:xfrm>
                      <a:off x="0" y="0"/>
                      <a:ext cx="5269230" cy="4281805"/>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yMDA1ODgyY2M4ZjBhNDZhZDY4YWVkN2Y1OTc1YWYifQ=="/>
  </w:docVars>
  <w:rsids>
    <w:rsidRoot w:val="3A171496"/>
    <w:rsid w:val="3A171496"/>
    <w:rsid w:val="7BD762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76</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2023-07-03T03:53:00Z</dcterms:created>
  <dc:creator>常若楠</dc:creator>
  <cp:lastModifiedBy>孙璐璐</cp:lastModifiedBy>
  <dcterms:modified xsi:type="dcterms:W3CDTF">2023-10-03T02:37:56Z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F7328527D0964670A044F94DEF4E8E52_13</vt:lpwstr>
  </property>
</Properties>
</file>