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11C2AE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供水服务标准</w:t>
      </w:r>
    </w:p>
    <w:p w14:paraId="603BEB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000000"/>
          <w:kern w:val="0"/>
          <w:sz w:val="32"/>
          <w:szCs w:val="32"/>
          <w:lang w:val="en-US" w:eastAsia="zh-CN"/>
        </w:rPr>
        <w:t>一、</w:t>
      </w:r>
      <w:r>
        <w:rPr>
          <w:rFonts w:hint="eastAsia" w:ascii="方正黑体_GBK" w:hAnsi="方正黑体_GBK" w:eastAsia="方正黑体_GBK" w:cs="方正黑体_GBK"/>
          <w:b w:val="0"/>
          <w:bCs/>
          <w:color w:val="000000"/>
          <w:kern w:val="0"/>
          <w:sz w:val="32"/>
          <w:szCs w:val="32"/>
          <w:lang w:val="zh-CN"/>
        </w:rPr>
        <w:t>水压标准：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zh-CN"/>
        </w:rPr>
        <w:t>在城区供水管网上设置了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53处远程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zh-CN"/>
        </w:rPr>
        <w:t>压力监控点，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24小时在线监控供水管网压力。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zh-CN"/>
        </w:rPr>
        <w:t>城区供水压力最低不低于0.25Mpa，最高接近0.3 Mpa，符合《城镇供水服务》标准中不低于0.14Mpa的要求。</w:t>
      </w:r>
      <w:bookmarkStart w:id="0" w:name="_GoBack"/>
      <w:bookmarkEnd w:id="0"/>
    </w:p>
    <w:p w14:paraId="76BE97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000000"/>
          <w:kern w:val="0"/>
          <w:sz w:val="32"/>
          <w:szCs w:val="32"/>
          <w:lang w:val="en-US" w:eastAsia="zh-CN"/>
        </w:rPr>
        <w:t>二、</w:t>
      </w:r>
      <w:r>
        <w:rPr>
          <w:rFonts w:hint="default" w:ascii="方正黑体_GBK" w:hAnsi="方正黑体_GBK" w:eastAsia="方正黑体_GBK" w:cs="方正黑体_GBK"/>
          <w:b w:val="0"/>
          <w:bCs/>
          <w:color w:val="000000"/>
          <w:kern w:val="0"/>
          <w:sz w:val="32"/>
          <w:szCs w:val="32"/>
          <w:lang w:val="en-US" w:eastAsia="zh-CN"/>
        </w:rPr>
        <w:t>城区给水</w:t>
      </w:r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用户申请接水、抄表到户安装、改造等业务，各项手续齐全的，应立即登记，用户缴费后，1个工作日完成安装。</w:t>
      </w:r>
    </w:p>
    <w:p w14:paraId="31DF02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000000"/>
          <w:kern w:val="0"/>
          <w:sz w:val="32"/>
          <w:szCs w:val="32"/>
          <w:lang w:val="en-US" w:eastAsia="zh-CN"/>
        </w:rPr>
        <w:t>三、</w:t>
      </w:r>
      <w:r>
        <w:rPr>
          <w:rFonts w:hint="default" w:ascii="方正黑体_GBK" w:hAnsi="方正黑体_GBK" w:eastAsia="方正黑体_GBK" w:cs="方正黑体_GBK"/>
          <w:b w:val="0"/>
          <w:bCs/>
          <w:color w:val="000000"/>
          <w:kern w:val="0"/>
          <w:sz w:val="32"/>
          <w:szCs w:val="32"/>
          <w:lang w:val="en-US" w:eastAsia="zh-CN"/>
        </w:rPr>
        <w:t>供水服务：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由于停电或突发故障等造成的停水时，应及时、耐心地解答用户的询问。需停水12小时以内的，必须提前24小时通知用户;超过12小时的，提前48小时通知用户，通知采用书面直接送达、张贴通知书、网络等形式发布。</w:t>
      </w:r>
    </w:p>
    <w:p w14:paraId="17D959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000000"/>
          <w:kern w:val="0"/>
          <w:sz w:val="32"/>
          <w:szCs w:val="32"/>
          <w:lang w:val="en-US" w:eastAsia="zh-CN"/>
        </w:rPr>
        <w:t>四、</w:t>
      </w:r>
      <w:r>
        <w:rPr>
          <w:rFonts w:hint="default" w:ascii="方正黑体_GBK" w:hAnsi="方正黑体_GBK" w:eastAsia="方正黑体_GBK" w:cs="方正黑体_GBK"/>
          <w:b w:val="0"/>
          <w:bCs/>
          <w:color w:val="000000"/>
          <w:kern w:val="0"/>
          <w:sz w:val="32"/>
          <w:szCs w:val="32"/>
          <w:lang w:val="en-US" w:eastAsia="zh-CN"/>
        </w:rPr>
        <w:t>抄表收费：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抄表人员佩戴岗上证到户规范抄表，抄见出户水表见表率不低于98%、抄表准确率在99%以上。严格按照有关部门批准的收费项目和标准收费，公开水费标准，接受用户监督，当月20日至次月19日正常收费，特殊情况，时间顺延并负责向用户解释。</w:t>
      </w:r>
    </w:p>
    <w:p w14:paraId="44A072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000000"/>
          <w:kern w:val="0"/>
          <w:sz w:val="32"/>
          <w:szCs w:val="32"/>
          <w:lang w:val="en-US" w:eastAsia="zh-CN"/>
        </w:rPr>
        <w:t>五、</w:t>
      </w:r>
      <w:r>
        <w:rPr>
          <w:rFonts w:hint="default" w:ascii="方正黑体_GBK" w:hAnsi="方正黑体_GBK" w:eastAsia="方正黑体_GBK" w:cs="方正黑体_GBK"/>
          <w:b w:val="0"/>
          <w:bCs/>
          <w:color w:val="000000"/>
          <w:kern w:val="0"/>
          <w:sz w:val="32"/>
          <w:szCs w:val="32"/>
          <w:lang w:val="en-US" w:eastAsia="zh-CN"/>
        </w:rPr>
        <w:t>管网维修：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因管道漏水或爆裂，接到报修之时起，在4小时内止水并开始抢修，管径大于等于500mm的48小时修复，启动应急供水方案，保障居民生活用水;管径小于500mm的24小时内修复。在抢修的同时作停水通知，施工结束后做到工完、场清、料净，并及时联系相关单位修复路面。</w:t>
      </w:r>
    </w:p>
    <w:p w14:paraId="1652D7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000000"/>
          <w:kern w:val="0"/>
          <w:sz w:val="32"/>
          <w:szCs w:val="32"/>
          <w:lang w:val="en-US" w:eastAsia="zh-CN"/>
        </w:rPr>
        <w:t>六、</w:t>
      </w:r>
      <w:r>
        <w:rPr>
          <w:rFonts w:hint="default" w:ascii="方正黑体_GBK" w:hAnsi="方正黑体_GBK" w:eastAsia="方正黑体_GBK" w:cs="方正黑体_GBK"/>
          <w:b w:val="0"/>
          <w:bCs/>
          <w:color w:val="000000"/>
          <w:kern w:val="0"/>
          <w:sz w:val="32"/>
          <w:szCs w:val="32"/>
          <w:lang w:val="en-US" w:eastAsia="zh-CN"/>
        </w:rPr>
        <w:t>水质检测：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按《地表水环境质量标准》和《生活饮用水标准检验方法》等有关规定，定期对水源水、出厂水、管网水、管网末梢水的水质进行检测，确保水质综合合格率100%，定期通过政府网站向社会公示水质检测结果。</w:t>
      </w:r>
    </w:p>
    <w:p w14:paraId="0C21B6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000000"/>
          <w:kern w:val="0"/>
          <w:sz w:val="32"/>
          <w:szCs w:val="32"/>
          <w:lang w:val="en-US" w:eastAsia="zh-CN"/>
        </w:rPr>
        <w:t>七、</w:t>
      </w:r>
      <w:r>
        <w:rPr>
          <w:rFonts w:hint="default" w:ascii="方正黑体_GBK" w:hAnsi="方正黑体_GBK" w:eastAsia="方正黑体_GBK" w:cs="方正黑体_GBK"/>
          <w:b w:val="0"/>
          <w:bCs/>
          <w:color w:val="000000"/>
          <w:kern w:val="0"/>
          <w:sz w:val="32"/>
          <w:szCs w:val="32"/>
          <w:lang w:val="en-US" w:eastAsia="zh-CN"/>
        </w:rPr>
        <w:t>投诉处理：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用户可拨打我司服务热线0527-86232110，说明准确的地址、电话、联系人。对于用户反映的问题，严格做到半小时内受理，1小时内响应，情况比较复杂的不超过24小时解决，对于被投诉的我司员工，核属实后将严肃处理并及时向用户反馈。</w:t>
      </w:r>
    </w:p>
    <w:p w14:paraId="014997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880" w:firstLine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0YjU5YTU2ZDYzY2VmM2FiM2I2NGQ1MGMyMjRiMDQifQ=="/>
  </w:docVars>
  <w:rsids>
    <w:rsidRoot w:val="00000000"/>
    <w:rsid w:val="25443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2024-09-19T02:27:23Z</dcterms:created>
  <dc:creator>RJK</dc:creator>
  <cp:lastModifiedBy>Oblue</cp:lastModifiedBy>
  <dcterms:modified xsi:type="dcterms:W3CDTF">2024-09-19T02:31:00Z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650F608FEF914A35A65AC69776BD4AE7_12</vt:lpwstr>
  </property>
</Properties>
</file>