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E5375D">
      <w:pPr>
        <w:tabs>
          <w:tab w:val="left" w:pos="425"/>
        </w:tabs>
        <w:spacing w:line="300" w:lineRule="exact"/>
        <w:ind w:left="332" w:leftChars="104" w:right="35" w:rightChars="11"/>
        <w:jc w:val="left"/>
        <w:rPr>
          <w:rFonts w:hint="default" w:ascii="Times New Roman" w:hAnsi="Times New Roman" w:eastAsia="方正仿宋_GBK" w:cs="Times New Roman"/>
          <w:sz w:val="32"/>
          <w:szCs w:val="32"/>
        </w:rPr>
      </w:pPr>
    </w:p>
    <w:p w14:paraId="0384CC51">
      <w:pPr>
        <w:pStyle w:val="8"/>
        <w:widowControl w:val="0"/>
        <w:spacing w:line="700" w:lineRule="exact"/>
        <w:jc w:val="center"/>
        <w:rPr>
          <w:rFonts w:hint="default" w:ascii="Times New Roman" w:hAnsi="Times New Roman" w:cs="Times New Roman" w:eastAsiaTheme="majorEastAsia"/>
          <w:bCs/>
          <w:sz w:val="44"/>
          <w:szCs w:val="44"/>
        </w:rPr>
      </w:pPr>
      <w:r>
        <w:rPr>
          <w:rFonts w:hint="default" w:ascii="Times New Roman" w:hAnsi="Times New Roman" w:cs="Times New Roman" w:eastAsiaTheme="majorEastAsia"/>
          <w:bCs/>
          <w:sz w:val="44"/>
          <w:szCs w:val="44"/>
        </w:rPr>
        <w:t>县政府关于公布泗洪县行政规范性文件</w:t>
      </w:r>
    </w:p>
    <w:p w14:paraId="597AB473">
      <w:pPr>
        <w:pStyle w:val="8"/>
        <w:widowControl w:val="0"/>
        <w:spacing w:line="700" w:lineRule="exact"/>
        <w:jc w:val="center"/>
        <w:rPr>
          <w:rFonts w:hint="default" w:ascii="Times New Roman" w:hAnsi="Times New Roman" w:cs="Times New Roman" w:eastAsiaTheme="majorEastAsia"/>
          <w:sz w:val="44"/>
          <w:szCs w:val="44"/>
        </w:rPr>
      </w:pPr>
      <w:r>
        <w:rPr>
          <w:rFonts w:hint="default" w:ascii="Times New Roman" w:hAnsi="Times New Roman" w:cs="Times New Roman" w:eastAsiaTheme="majorEastAsia"/>
          <w:bCs/>
          <w:sz w:val="44"/>
          <w:szCs w:val="44"/>
        </w:rPr>
        <w:t>清理结果的通知</w:t>
      </w:r>
    </w:p>
    <w:p w14:paraId="7E43E7E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spacing w:val="-10"/>
          <w:kern w:val="10"/>
          <w:lang w:eastAsia="zh-CN"/>
        </w:rPr>
      </w:pPr>
      <w:r>
        <w:rPr>
          <w:rFonts w:hint="default" w:ascii="Times New Roman" w:hAnsi="Times New Roman" w:eastAsia="楷体_GB2312" w:cs="Times New Roman"/>
          <w:sz w:val="32"/>
          <w:szCs w:val="32"/>
        </w:rPr>
        <w:t>洪政规发〔202</w:t>
      </w:r>
      <w:r>
        <w:rPr>
          <w:rFonts w:hint="eastAsia" w:ascii="Times New Roman" w:hAnsi="Times New Roman" w:eastAsia="楷体_GB2312" w:cs="Times New Roman"/>
          <w:sz w:val="32"/>
          <w:szCs w:val="32"/>
          <w:lang w:val="en-US" w:eastAsia="zh-CN"/>
        </w:rPr>
        <w:t>5</w:t>
      </w:r>
      <w:r>
        <w:rPr>
          <w:rFonts w:hint="default" w:ascii="Times New Roman" w:hAnsi="Times New Roman" w:eastAsia="楷体_GB2312" w:cs="Times New Roman"/>
          <w:sz w:val="32"/>
          <w:szCs w:val="32"/>
        </w:rPr>
        <w:t>〕</w:t>
      </w:r>
      <w:r>
        <w:rPr>
          <w:rFonts w:hint="eastAsia"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号</w:t>
      </w:r>
    </w:p>
    <w:p w14:paraId="47EF08C3">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rPr>
      </w:pPr>
    </w:p>
    <w:p w14:paraId="42DF79D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各乡镇人民政府、各街道办事处，县各开发区、园区管委会，县各有关部门和单位：</w:t>
      </w:r>
    </w:p>
    <w:p w14:paraId="347B10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 w:cs="Times New Roman"/>
          <w:sz w:val="32"/>
          <w:szCs w:val="32"/>
        </w:rPr>
      </w:pPr>
      <w:r>
        <w:rPr>
          <w:rFonts w:hint="default" w:ascii="Times New Roman" w:hAnsi="Times New Roman" w:eastAsia="仿宋" w:cs="Times New Roman"/>
          <w:snapToGrid w:val="0"/>
          <w:sz w:val="32"/>
          <w:szCs w:val="32"/>
        </w:rPr>
        <w:t>为推进依法行政和法治政府建设，持续优化营商环境，根据《中华人民共和国民营经济促进法》《江苏省行政规范性文件管理规定》（省政府令第158号）、《市政府关于印发宿迁市行政规范性文件管理办法的通知》（宿政发〔2023〕69号）等规定要求，县政府组织有关部门对现行有效的27件县政府（含县政府办公室）行政规范性文件进行了集中清理。经县政府十八届四十三次常务会议审议通过，现将清理结果公布如下</w:t>
      </w:r>
      <w:r>
        <w:rPr>
          <w:rFonts w:hint="default" w:ascii="Times New Roman" w:hAnsi="Times New Roman" w:eastAsia="仿宋" w:cs="Times New Roman"/>
          <w:sz w:val="32"/>
          <w:szCs w:val="32"/>
        </w:rPr>
        <w:t>：</w:t>
      </w:r>
    </w:p>
    <w:p w14:paraId="5EB3A75E">
      <w:pPr>
        <w:keepNext w:val="0"/>
        <w:keepLines w:val="0"/>
        <w:pageBreakBefore w:val="0"/>
        <w:widowControl w:val="0"/>
        <w:tabs>
          <w:tab w:val="left" w:pos="7360"/>
        </w:tabs>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一、决定继续有效的县政府行政规范性文件19件，应予修改的4件，决定废止的4件（具体目录见附件）。</w:t>
      </w:r>
    </w:p>
    <w:p w14:paraId="0D30AE75">
      <w:pPr>
        <w:keepNext w:val="0"/>
        <w:keepLines w:val="0"/>
        <w:pageBreakBefore w:val="0"/>
        <w:widowControl w:val="0"/>
        <w:tabs>
          <w:tab w:val="left" w:pos="7360"/>
        </w:tabs>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在继续有效的县政府行政规范性文件中，未明确有效期截止日期的，有效期统一延长至2028年12月31日。应予修改的县政府行政规范性文件，责任部门应当严格履行行政规范性文件修改程序修改并公布。宣布废止的县政府行政规范性文件停止执行，不得再作为行政管理的依据。</w:t>
      </w:r>
    </w:p>
    <w:p w14:paraId="77C83EB6">
      <w:pPr>
        <w:keepNext w:val="0"/>
        <w:keepLines w:val="0"/>
        <w:pageBreakBefore w:val="0"/>
        <w:widowControl w:val="0"/>
        <w:tabs>
          <w:tab w:val="left" w:pos="7360"/>
        </w:tabs>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三、本通知自公布之日起施行。</w:t>
      </w:r>
    </w:p>
    <w:p w14:paraId="07175462">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仿宋" w:cs="Times New Roman"/>
          <w:spacing w:val="-10"/>
          <w:kern w:val="10"/>
          <w:sz w:val="32"/>
          <w:szCs w:val="32"/>
        </w:rPr>
      </w:pPr>
    </w:p>
    <w:p w14:paraId="3DE51DC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kern w:val="36"/>
          <w:sz w:val="32"/>
          <w:szCs w:val="32"/>
        </w:rPr>
      </w:pPr>
      <w:r>
        <w:rPr>
          <w:rFonts w:hint="default" w:ascii="Times New Roman" w:hAnsi="Times New Roman" w:eastAsia="仿宋" w:cs="Times New Roman"/>
          <w:kern w:val="36"/>
          <w:sz w:val="32"/>
          <w:szCs w:val="32"/>
        </w:rPr>
        <w:t>附件：1. 继续有效的县政府行政规范性文件目录</w:t>
      </w:r>
    </w:p>
    <w:p w14:paraId="7951F44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1600" w:firstLineChars="500"/>
        <w:jc w:val="both"/>
        <w:textAlignment w:val="auto"/>
        <w:rPr>
          <w:rFonts w:hint="default" w:ascii="Times New Roman" w:hAnsi="Times New Roman" w:eastAsia="仿宋" w:cs="Times New Roman"/>
          <w:kern w:val="36"/>
          <w:sz w:val="32"/>
          <w:szCs w:val="32"/>
        </w:rPr>
      </w:pPr>
      <w:r>
        <w:rPr>
          <w:rFonts w:hint="default" w:ascii="Times New Roman" w:hAnsi="Times New Roman" w:eastAsia="仿宋" w:cs="Times New Roman"/>
          <w:kern w:val="36"/>
          <w:sz w:val="32"/>
          <w:szCs w:val="32"/>
        </w:rPr>
        <w:t>应予修改的县政府行政规范性文件目录</w:t>
      </w:r>
    </w:p>
    <w:p w14:paraId="512421FA">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default" w:ascii="Times New Roman" w:hAnsi="Times New Roman" w:eastAsia="仿宋" w:cs="Times New Roman"/>
          <w:kern w:val="36"/>
          <w:sz w:val="32"/>
          <w:szCs w:val="32"/>
        </w:rPr>
      </w:pPr>
      <w:r>
        <w:rPr>
          <w:rFonts w:hint="eastAsia" w:ascii="Times New Roman" w:hAnsi="Times New Roman" w:eastAsia="仿宋" w:cs="Times New Roman"/>
          <w:kern w:val="36"/>
          <w:sz w:val="32"/>
          <w:szCs w:val="32"/>
          <w:lang w:val="en-US" w:eastAsia="zh-CN"/>
        </w:rPr>
        <w:t xml:space="preserve">3. </w:t>
      </w:r>
      <w:r>
        <w:rPr>
          <w:rFonts w:hint="default" w:ascii="Times New Roman" w:hAnsi="Times New Roman" w:eastAsia="仿宋" w:cs="Times New Roman"/>
          <w:kern w:val="36"/>
          <w:sz w:val="32"/>
          <w:szCs w:val="32"/>
        </w:rPr>
        <w:t>决定废止的县政府行政规范性文件目录</w:t>
      </w:r>
    </w:p>
    <w:p w14:paraId="7B41B80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kern w:val="36"/>
          <w:sz w:val="32"/>
          <w:szCs w:val="32"/>
        </w:rPr>
      </w:pPr>
    </w:p>
    <w:p w14:paraId="085FE670">
      <w:pPr>
        <w:keepNext w:val="0"/>
        <w:keepLines w:val="0"/>
        <w:pageBreakBefore w:val="0"/>
        <w:widowControl w:val="0"/>
        <w:tabs>
          <w:tab w:val="left" w:pos="7560"/>
        </w:tabs>
        <w:kinsoku/>
        <w:wordWrap/>
        <w:overflowPunct/>
        <w:topLinePunct w:val="0"/>
        <w:autoSpaceDE/>
        <w:autoSpaceDN/>
        <w:bidi w:val="0"/>
        <w:adjustRightInd/>
        <w:snapToGrid/>
        <w:spacing w:line="560" w:lineRule="exact"/>
        <w:ind w:firstLine="2240" w:firstLineChars="700"/>
        <w:jc w:val="both"/>
        <w:textAlignment w:val="auto"/>
        <w:rPr>
          <w:rFonts w:hint="default" w:ascii="Times New Roman" w:hAnsi="Times New Roman" w:eastAsia="仿宋" w:cs="Times New Roman"/>
          <w:bCs/>
          <w:sz w:val="32"/>
          <w:szCs w:val="32"/>
        </w:rPr>
      </w:pPr>
    </w:p>
    <w:p w14:paraId="688A9DA6">
      <w:pPr>
        <w:pStyle w:val="9"/>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Times New Roman" w:hAnsi="Times New Roman" w:eastAsia="仿宋" w:cs="Times New Roman"/>
          <w:sz w:val="32"/>
          <w:szCs w:val="32"/>
        </w:rPr>
      </w:pPr>
    </w:p>
    <w:p w14:paraId="491A36D1">
      <w:pPr>
        <w:keepNext w:val="0"/>
        <w:keepLines w:val="0"/>
        <w:pageBreakBefore w:val="0"/>
        <w:widowControl w:val="0"/>
        <w:kinsoku/>
        <w:wordWrap/>
        <w:overflowPunct/>
        <w:topLinePunct w:val="0"/>
        <w:autoSpaceDE/>
        <w:autoSpaceDN/>
        <w:bidi w:val="0"/>
        <w:adjustRightInd/>
        <w:snapToGrid/>
        <w:spacing w:line="560" w:lineRule="exact"/>
        <w:ind w:left="0" w:leftChars="0" w:firstLine="4998" w:firstLineChars="1562"/>
        <w:jc w:val="both"/>
        <w:textAlignment w:val="auto"/>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泗洪县人民政府</w:t>
      </w:r>
    </w:p>
    <w:p w14:paraId="5DD93324">
      <w:pPr>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57" w:firstLineChars="18"/>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sz w:val="32"/>
          <w:szCs w:val="32"/>
        </w:rPr>
        <w:t xml:space="preserve">                              202</w:t>
      </w:r>
      <w:r>
        <w:rPr>
          <w:rFonts w:hint="eastAsia"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年</w:t>
      </w:r>
      <w:r>
        <w:rPr>
          <w:rFonts w:hint="eastAsia" w:ascii="Times New Roman" w:hAnsi="Times New Roman" w:eastAsia="仿宋" w:cs="Times New Roman"/>
          <w:sz w:val="32"/>
          <w:szCs w:val="32"/>
          <w:lang w:val="en-US" w:eastAsia="zh-CN"/>
        </w:rPr>
        <w:t>9</w:t>
      </w:r>
      <w:r>
        <w:rPr>
          <w:rFonts w:hint="default"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29</w:t>
      </w:r>
      <w:r>
        <w:rPr>
          <w:rFonts w:hint="default" w:ascii="Times New Roman" w:hAnsi="Times New Roman" w:eastAsia="仿宋" w:cs="Times New Roman"/>
          <w:sz w:val="32"/>
          <w:szCs w:val="32"/>
        </w:rPr>
        <w:t>日</w:t>
      </w:r>
    </w:p>
    <w:p w14:paraId="161005D5">
      <w:pPr>
        <w:pStyle w:val="9"/>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sz w:val="32"/>
          <w:szCs w:val="32"/>
        </w:rPr>
        <w:sectPr>
          <w:headerReference r:id="rId5" w:type="default"/>
          <w:footerReference r:id="rId6" w:type="default"/>
          <w:pgSz w:w="11906" w:h="16838"/>
          <w:pgMar w:top="2041" w:right="1531" w:bottom="2041" w:left="1531" w:header="851" w:footer="1474" w:gutter="0"/>
          <w:pgNumType w:fmt="decimal"/>
          <w:cols w:space="720" w:num="1"/>
          <w:docGrid w:type="linesAndChars" w:linePitch="442" w:charSpace="0"/>
        </w:sectPr>
      </w:pPr>
      <w:r>
        <w:rPr>
          <w:rFonts w:hint="default" w:ascii="Times New Roman" w:hAnsi="Times New Roman" w:eastAsia="仿宋_GB2312" w:cs="Times New Roman"/>
          <w:sz w:val="32"/>
          <w:szCs w:val="32"/>
        </w:rPr>
        <w:t>（此件公开发布）</w:t>
      </w:r>
    </w:p>
    <w:p w14:paraId="16685FA7">
      <w:pPr>
        <w:autoSpaceDE w:val="0"/>
        <w:autoSpaceDN w:val="0"/>
        <w:adjustRightInd w:val="0"/>
        <w:snapToGrid w:val="0"/>
        <w:spacing w:line="580" w:lineRule="exact"/>
        <w:rPr>
          <w:rFonts w:hint="default" w:ascii="Times New Roman" w:hAnsi="Times New Roman" w:eastAsia="方正黑体_GBK" w:cs="Times New Roman"/>
        </w:rPr>
      </w:pPr>
      <w:r>
        <w:rPr>
          <w:rFonts w:hint="default" w:ascii="Times New Roman" w:hAnsi="Times New Roman" w:eastAsia="方正黑体_GBK" w:cs="Times New Roman"/>
        </w:rPr>
        <w:t>附件1</w:t>
      </w:r>
    </w:p>
    <w:p w14:paraId="5C19697F">
      <w:pPr>
        <w:pStyle w:val="8"/>
        <w:widowControl w:val="0"/>
        <w:spacing w:line="700" w:lineRule="exact"/>
        <w:jc w:val="center"/>
        <w:rPr>
          <w:rFonts w:hint="default" w:ascii="Times New Roman" w:hAnsi="Times New Roman" w:cs="Times New Roman" w:eastAsiaTheme="majorEastAsia"/>
          <w:bCs/>
          <w:sz w:val="44"/>
          <w:szCs w:val="44"/>
        </w:rPr>
      </w:pPr>
      <w:r>
        <w:rPr>
          <w:rFonts w:hint="default" w:ascii="Times New Roman" w:hAnsi="Times New Roman" w:cs="Times New Roman" w:eastAsiaTheme="majorEastAsia"/>
          <w:bCs/>
          <w:sz w:val="44"/>
          <w:szCs w:val="44"/>
        </w:rPr>
        <w:t>继续</w:t>
      </w:r>
      <w:r>
        <w:rPr>
          <w:rFonts w:hint="eastAsia" w:ascii="Times New Roman" w:hAnsi="Times New Roman" w:cs="Times New Roman" w:eastAsiaTheme="majorEastAsia"/>
          <w:bCs/>
          <w:sz w:val="44"/>
          <w:szCs w:val="44"/>
          <w:lang w:eastAsia="zh-CN"/>
        </w:rPr>
        <w:t>有效</w:t>
      </w:r>
      <w:r>
        <w:rPr>
          <w:rFonts w:hint="default" w:ascii="Times New Roman" w:hAnsi="Times New Roman" w:cs="Times New Roman" w:eastAsiaTheme="majorEastAsia"/>
          <w:bCs/>
          <w:sz w:val="44"/>
          <w:szCs w:val="44"/>
        </w:rPr>
        <w:t>的县政府行政规范性文件目录</w:t>
      </w:r>
    </w:p>
    <w:p w14:paraId="50ED400C">
      <w:pPr>
        <w:widowControl w:val="0"/>
        <w:spacing w:line="240" w:lineRule="exact"/>
        <w:jc w:val="both"/>
        <w:rPr>
          <w:rFonts w:hint="default" w:ascii="Times New Roman" w:hAnsi="Times New Roman" w:eastAsia="方正仿宋_GBK" w:cs="Times New Roman"/>
          <w:kern w:val="2"/>
          <w:sz w:val="21"/>
          <w:szCs w:val="21"/>
        </w:rPr>
      </w:pPr>
      <w:r>
        <w:rPr>
          <w:rFonts w:hint="default" w:ascii="Times New Roman" w:hAnsi="Times New Roman" w:eastAsia="方正仿宋_GBK" w:cs="Times New Roman"/>
          <w:kern w:val="2"/>
          <w:sz w:val="21"/>
          <w:szCs w:val="21"/>
          <w:lang w:bidi="ar"/>
        </w:rPr>
        <w:t xml:space="preserve"> </w:t>
      </w:r>
    </w:p>
    <w:tbl>
      <w:tblPr>
        <w:tblStyle w:val="10"/>
        <w:tblW w:w="9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31"/>
        <w:gridCol w:w="6562"/>
        <w:gridCol w:w="2415"/>
      </w:tblGrid>
      <w:tr w14:paraId="6F18E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1442C6CA">
            <w:pPr>
              <w:widowControl w:val="0"/>
              <w:spacing w:line="32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序号</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6BD86678">
            <w:pPr>
              <w:widowControl w:val="0"/>
              <w:spacing w:line="32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文件名称</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4A2CC9CF">
            <w:pPr>
              <w:widowControl w:val="0"/>
              <w:spacing w:line="32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文号</w:t>
            </w:r>
          </w:p>
        </w:tc>
      </w:tr>
      <w:tr w14:paraId="112EA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66BC5A44">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27374AD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泗洪县人民政府</w:t>
            </w:r>
          </w:p>
          <w:p w14:paraId="7FFEE49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lang w:bidi="ar"/>
              </w:rPr>
            </w:pPr>
            <w:r>
              <w:rPr>
                <w:rFonts w:hint="eastAsia" w:ascii="方正仿宋_GBK" w:hAnsi="方正仿宋_GBK" w:eastAsia="方正仿宋_GBK" w:cs="方正仿宋_GBK"/>
                <w:kern w:val="0"/>
                <w:sz w:val="21"/>
                <w:szCs w:val="21"/>
                <w:lang w:bidi="ar"/>
              </w:rPr>
              <w:t>关于在城区禁止电动三轮车、电动四轮车通行及取缔其非法运营的通告</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34D9870C">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洪政发〔2016〕15号</w:t>
            </w:r>
          </w:p>
        </w:tc>
      </w:tr>
      <w:tr w14:paraId="14A9C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4C2CD5B1">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2</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3D5A225F">
            <w:pPr>
              <w:widowControl/>
              <w:spacing w:line="360" w:lineRule="exact"/>
              <w:jc w:val="center"/>
              <w:textAlignment w:val="center"/>
              <w:rPr>
                <w:rFonts w:hint="eastAsia" w:ascii="方正仿宋_GBK" w:hAnsi="方正仿宋_GBK" w:eastAsia="方正仿宋_GBK" w:cs="方正仿宋_GBK"/>
                <w:sz w:val="21"/>
                <w:szCs w:val="21"/>
                <w:lang w:bidi="ar"/>
              </w:rPr>
            </w:pPr>
            <w:r>
              <w:rPr>
                <w:rFonts w:hint="eastAsia" w:ascii="方正仿宋_GBK" w:hAnsi="方正仿宋_GBK" w:eastAsia="方正仿宋_GBK" w:cs="方正仿宋_GBK"/>
                <w:kern w:val="0"/>
                <w:sz w:val="21"/>
                <w:szCs w:val="21"/>
                <w:lang w:bidi="ar"/>
              </w:rPr>
              <w:t>泗洪县人民政府关于加强饮用水源地保护管理的通告</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23773F03">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洪政发〔2016〕46号</w:t>
            </w:r>
          </w:p>
        </w:tc>
      </w:tr>
      <w:tr w14:paraId="3271D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4D43B6AE">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3</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1148DABC">
            <w:pPr>
              <w:widowControl/>
              <w:spacing w:line="360" w:lineRule="exact"/>
              <w:jc w:val="center"/>
              <w:textAlignment w:val="center"/>
              <w:rPr>
                <w:rFonts w:hint="eastAsia" w:ascii="方正仿宋_GBK" w:hAnsi="方正仿宋_GBK" w:eastAsia="方正仿宋_GBK" w:cs="方正仿宋_GBK"/>
                <w:sz w:val="21"/>
                <w:szCs w:val="21"/>
                <w:lang w:bidi="ar"/>
              </w:rPr>
            </w:pPr>
            <w:r>
              <w:rPr>
                <w:rFonts w:hint="eastAsia" w:ascii="方正仿宋_GBK" w:hAnsi="方正仿宋_GBK" w:eastAsia="方正仿宋_GBK" w:cs="方正仿宋_GBK"/>
                <w:kern w:val="0"/>
                <w:sz w:val="21"/>
                <w:szCs w:val="21"/>
                <w:lang w:bidi="ar"/>
              </w:rPr>
              <w:t>泗洪县人民政府关于印发泗洪县饮用水水源保护办法的通知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237E62F2">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洪政发〔2016〕47号</w:t>
            </w:r>
          </w:p>
        </w:tc>
      </w:tr>
      <w:tr w14:paraId="25C2D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657D3D01">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4</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360392DD">
            <w:pPr>
              <w:widowControl/>
              <w:spacing w:line="360" w:lineRule="exact"/>
              <w:jc w:val="center"/>
              <w:textAlignment w:val="center"/>
              <w:rPr>
                <w:rFonts w:hint="eastAsia" w:ascii="方正仿宋_GBK" w:hAnsi="方正仿宋_GBK" w:eastAsia="方正仿宋_GBK" w:cs="方正仿宋_GBK"/>
                <w:sz w:val="21"/>
                <w:szCs w:val="21"/>
                <w:lang w:bidi="ar"/>
              </w:rPr>
            </w:pPr>
            <w:r>
              <w:rPr>
                <w:rFonts w:hint="eastAsia" w:ascii="方正仿宋_GBK" w:hAnsi="方正仿宋_GBK" w:eastAsia="方正仿宋_GBK" w:cs="方正仿宋_GBK"/>
                <w:kern w:val="0"/>
                <w:sz w:val="21"/>
                <w:szCs w:val="21"/>
                <w:lang w:bidi="ar"/>
              </w:rPr>
              <w:t>泗洪县人民政府关于调整高污染燃料禁燃区范围的通告</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06AB984C">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洪政发〔2017〕76号</w:t>
            </w:r>
          </w:p>
        </w:tc>
      </w:tr>
      <w:tr w14:paraId="2682A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2EE071C5">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5</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291AD87F">
            <w:pPr>
              <w:widowControl/>
              <w:spacing w:line="360" w:lineRule="exact"/>
              <w:jc w:val="center"/>
              <w:textAlignment w:val="center"/>
              <w:rPr>
                <w:rFonts w:hint="eastAsia" w:ascii="方正仿宋_GBK" w:hAnsi="方正仿宋_GBK" w:eastAsia="方正仿宋_GBK" w:cs="方正仿宋_GBK"/>
                <w:sz w:val="21"/>
                <w:szCs w:val="21"/>
                <w:lang w:bidi="ar"/>
              </w:rPr>
            </w:pPr>
            <w:r>
              <w:rPr>
                <w:rFonts w:hint="eastAsia" w:ascii="方正仿宋_GBK" w:hAnsi="方正仿宋_GBK" w:eastAsia="方正仿宋_GBK" w:cs="方正仿宋_GBK"/>
                <w:kern w:val="0"/>
                <w:sz w:val="21"/>
                <w:szCs w:val="21"/>
                <w:lang w:bidi="ar"/>
              </w:rPr>
              <w:t>泗洪县人民政府关于印发泗洪县畜禽养殖禁养区调整方案的通知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7B0BC908">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洪政发〔2019〕88号</w:t>
            </w:r>
          </w:p>
        </w:tc>
      </w:tr>
      <w:tr w14:paraId="792D4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17FCBE54">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6</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12639632">
            <w:pPr>
              <w:widowControl/>
              <w:spacing w:line="360" w:lineRule="exact"/>
              <w:jc w:val="center"/>
              <w:textAlignment w:val="center"/>
              <w:rPr>
                <w:rFonts w:hint="eastAsia" w:ascii="方正仿宋_GBK" w:hAnsi="方正仿宋_GBK" w:eastAsia="方正仿宋_GBK" w:cs="方正仿宋_GBK"/>
                <w:sz w:val="21"/>
                <w:szCs w:val="21"/>
                <w:lang w:bidi="ar"/>
              </w:rPr>
            </w:pPr>
            <w:r>
              <w:rPr>
                <w:rFonts w:hint="eastAsia" w:ascii="方正仿宋_GBK" w:hAnsi="方正仿宋_GBK" w:eastAsia="方正仿宋_GBK" w:cs="方正仿宋_GBK"/>
                <w:kern w:val="0"/>
                <w:sz w:val="21"/>
                <w:szCs w:val="21"/>
                <w:lang w:val="en-US" w:eastAsia="zh-CN" w:bidi="ar"/>
              </w:rPr>
              <w:t>泗洪县人民政府关于印发泗洪县公共租赁住房管理实施细则的通知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7EDFCFBC">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val="en-US" w:eastAsia="zh-CN" w:bidi="ar"/>
              </w:rPr>
              <w:t>洪政规发〔2020〕1号</w:t>
            </w:r>
          </w:p>
        </w:tc>
      </w:tr>
      <w:tr w14:paraId="35D70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4099ACF8">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7</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294EC47D">
            <w:pPr>
              <w:widowControl/>
              <w:spacing w:line="360" w:lineRule="exact"/>
              <w:jc w:val="center"/>
              <w:textAlignment w:val="center"/>
              <w:rPr>
                <w:rFonts w:hint="eastAsia" w:ascii="方正仿宋_GBK" w:hAnsi="方正仿宋_GBK" w:eastAsia="方正仿宋_GBK" w:cs="方正仿宋_GBK"/>
                <w:sz w:val="21"/>
                <w:szCs w:val="21"/>
                <w:lang w:bidi="ar"/>
              </w:rPr>
            </w:pPr>
            <w:r>
              <w:rPr>
                <w:rFonts w:hint="eastAsia" w:ascii="方正仿宋_GBK" w:hAnsi="方正仿宋_GBK" w:eastAsia="方正仿宋_GBK" w:cs="方正仿宋_GBK"/>
                <w:kern w:val="0"/>
                <w:sz w:val="21"/>
                <w:szCs w:val="21"/>
                <w:lang w:bidi="ar"/>
              </w:rPr>
              <w:t>泗洪县人民政府关于河湖和水利工程管理与保护范围划界成果的公告</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2E2045D0">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洪政发〔2020〕12号</w:t>
            </w:r>
          </w:p>
        </w:tc>
      </w:tr>
      <w:tr w14:paraId="73BA8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7831C273">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8</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1D16844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县政府关于印发</w:t>
            </w:r>
          </w:p>
          <w:p w14:paraId="6314BDE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lang w:val="en-US" w:eastAsia="zh-CN" w:bidi="ar"/>
              </w:rPr>
            </w:pPr>
            <w:r>
              <w:rPr>
                <w:rFonts w:hint="eastAsia" w:ascii="方正仿宋_GBK" w:hAnsi="方正仿宋_GBK" w:eastAsia="方正仿宋_GBK" w:cs="方正仿宋_GBK"/>
                <w:kern w:val="0"/>
                <w:sz w:val="21"/>
                <w:szCs w:val="21"/>
                <w:lang w:bidi="ar"/>
              </w:rPr>
              <w:t>泗洪县农村集体经营性建设用地入市试点实施办法（试行）的通知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5A283C49">
            <w:pPr>
              <w:spacing w:line="24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bidi="ar"/>
              </w:rPr>
              <w:t>洪政规发〔2021〕1号</w:t>
            </w:r>
          </w:p>
        </w:tc>
      </w:tr>
      <w:tr w14:paraId="3BFDE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676D5848">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9</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7159191B">
            <w:pPr>
              <w:widowControl/>
              <w:spacing w:line="360" w:lineRule="exact"/>
              <w:jc w:val="center"/>
              <w:textAlignment w:val="center"/>
              <w:rPr>
                <w:rFonts w:hint="eastAsia" w:ascii="方正仿宋_GBK" w:hAnsi="方正仿宋_GBK" w:eastAsia="方正仿宋_GBK" w:cs="方正仿宋_GBK"/>
                <w:sz w:val="21"/>
                <w:szCs w:val="21"/>
                <w:lang w:bidi="ar"/>
              </w:rPr>
            </w:pPr>
            <w:r>
              <w:rPr>
                <w:rFonts w:hint="eastAsia" w:ascii="方正仿宋_GBK" w:hAnsi="方正仿宋_GBK" w:eastAsia="方正仿宋_GBK" w:cs="方正仿宋_GBK"/>
                <w:kern w:val="0"/>
                <w:sz w:val="21"/>
                <w:szCs w:val="21"/>
                <w:lang w:val="en-US" w:eastAsia="zh-CN" w:bidi="ar"/>
              </w:rPr>
              <w:t>泗洪县人民政府关于公布县政府规范性文件清理结果的通知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6519E954">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val="en-US" w:eastAsia="zh-CN" w:bidi="ar"/>
              </w:rPr>
              <w:t>洪政规发〔2021〕3号</w:t>
            </w:r>
          </w:p>
        </w:tc>
      </w:tr>
      <w:tr w14:paraId="157DF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2A03EF3E">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10</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72B6D5F9">
            <w:pPr>
              <w:widowControl/>
              <w:spacing w:line="360" w:lineRule="exact"/>
              <w:jc w:val="center"/>
              <w:textAlignment w:val="center"/>
              <w:rPr>
                <w:rFonts w:hint="eastAsia" w:ascii="方正仿宋_GBK" w:hAnsi="方正仿宋_GBK" w:eastAsia="方正仿宋_GBK" w:cs="方正仿宋_GBK"/>
                <w:sz w:val="21"/>
                <w:szCs w:val="21"/>
                <w:lang w:val="en-US" w:eastAsia="zh-CN" w:bidi="ar"/>
              </w:rPr>
            </w:pPr>
            <w:r>
              <w:rPr>
                <w:rFonts w:hint="eastAsia" w:ascii="方正仿宋_GBK" w:hAnsi="方正仿宋_GBK" w:eastAsia="方正仿宋_GBK" w:cs="方正仿宋_GBK"/>
                <w:kern w:val="0"/>
                <w:sz w:val="21"/>
                <w:szCs w:val="21"/>
                <w:lang w:val="en-US" w:eastAsia="zh-CN" w:bidi="ar"/>
              </w:rPr>
              <w:t>县政府关于公布行政规范性文件清理结果的通知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28DD9015">
            <w:pPr>
              <w:spacing w:line="24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val="en-US" w:eastAsia="zh-CN" w:bidi="ar"/>
              </w:rPr>
              <w:t>洪政规发〔2023〕1号</w:t>
            </w:r>
          </w:p>
        </w:tc>
      </w:tr>
      <w:tr w14:paraId="071D9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207C79CA">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11</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23535B49">
            <w:pPr>
              <w:widowControl/>
              <w:spacing w:line="360" w:lineRule="exact"/>
              <w:jc w:val="center"/>
              <w:textAlignment w:val="center"/>
              <w:rPr>
                <w:rFonts w:hint="eastAsia" w:ascii="方正仿宋_GBK" w:hAnsi="方正仿宋_GBK" w:eastAsia="方正仿宋_GBK" w:cs="方正仿宋_GBK"/>
                <w:sz w:val="21"/>
                <w:szCs w:val="21"/>
                <w:lang w:val="en-US" w:eastAsia="zh-CN" w:bidi="ar"/>
              </w:rPr>
            </w:pPr>
            <w:r>
              <w:rPr>
                <w:rFonts w:hint="eastAsia" w:ascii="方正仿宋_GBK" w:hAnsi="方正仿宋_GBK" w:eastAsia="方正仿宋_GBK" w:cs="方正仿宋_GBK"/>
                <w:kern w:val="0"/>
                <w:sz w:val="21"/>
                <w:szCs w:val="21"/>
                <w:lang w:val="en-US" w:eastAsia="zh-CN" w:bidi="ar"/>
              </w:rPr>
              <w:t>县政府关于印发泗洪县城区国有土地上房屋征收与补偿办法的通知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10AD5C5D">
            <w:pPr>
              <w:spacing w:line="24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val="en-US" w:eastAsia="zh-CN" w:bidi="ar"/>
              </w:rPr>
              <w:t>洪政规发〔2023〕2号</w:t>
            </w:r>
          </w:p>
        </w:tc>
      </w:tr>
      <w:tr w14:paraId="2E1E8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315E41A1">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12</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52F1ABC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val="en-US" w:eastAsia="zh-CN" w:bidi="ar"/>
              </w:rPr>
            </w:pPr>
            <w:r>
              <w:rPr>
                <w:rFonts w:hint="eastAsia" w:ascii="方正仿宋_GBK" w:hAnsi="方正仿宋_GBK" w:eastAsia="方正仿宋_GBK" w:cs="方正仿宋_GBK"/>
                <w:kern w:val="0"/>
                <w:sz w:val="21"/>
                <w:szCs w:val="21"/>
                <w:lang w:val="en-US" w:eastAsia="zh-CN" w:bidi="ar"/>
              </w:rPr>
              <w:t>泗洪县人民政府关于明确</w:t>
            </w:r>
          </w:p>
          <w:p w14:paraId="76CE26B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lang w:bidi="ar"/>
              </w:rPr>
            </w:pPr>
            <w:r>
              <w:rPr>
                <w:rFonts w:hint="eastAsia" w:ascii="方正仿宋_GBK" w:hAnsi="方正仿宋_GBK" w:eastAsia="方正仿宋_GBK" w:cs="方正仿宋_GBK"/>
                <w:kern w:val="0"/>
                <w:sz w:val="21"/>
                <w:szCs w:val="21"/>
                <w:lang w:val="en-US" w:eastAsia="zh-CN" w:bidi="ar"/>
              </w:rPr>
              <w:t>《江苏省城市市容和环境卫生管理条例》泗洪县实施范围的通告</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566EE4E5">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val="en-US" w:eastAsia="zh-CN" w:bidi="ar"/>
              </w:rPr>
              <w:t>洪政规发〔2023〕3号</w:t>
            </w:r>
          </w:p>
        </w:tc>
      </w:tr>
      <w:tr w14:paraId="7E1C4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5E4914B1">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13</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28E6A66A">
            <w:pPr>
              <w:widowControl/>
              <w:spacing w:line="360" w:lineRule="exact"/>
              <w:jc w:val="center"/>
              <w:textAlignment w:val="center"/>
              <w:rPr>
                <w:rFonts w:hint="eastAsia" w:ascii="方正仿宋_GBK" w:hAnsi="方正仿宋_GBK" w:eastAsia="方正仿宋_GBK" w:cs="方正仿宋_GBK"/>
                <w:sz w:val="21"/>
                <w:szCs w:val="21"/>
                <w:lang w:bidi="ar"/>
              </w:rPr>
            </w:pPr>
            <w:r>
              <w:rPr>
                <w:rFonts w:hint="eastAsia" w:ascii="方正仿宋_GBK" w:hAnsi="方正仿宋_GBK" w:eastAsia="方正仿宋_GBK" w:cs="方正仿宋_GBK"/>
                <w:kern w:val="0"/>
                <w:sz w:val="21"/>
                <w:szCs w:val="21"/>
                <w:lang w:val="en-US" w:eastAsia="zh-CN" w:bidi="ar"/>
              </w:rPr>
              <w:t>县政府关于印发泗洪县被征地农民社会保障办法的通知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18FE8BAC">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val="en-US" w:eastAsia="zh-CN" w:bidi="ar"/>
              </w:rPr>
              <w:t>洪政规发〔2023〕4号</w:t>
            </w:r>
          </w:p>
        </w:tc>
      </w:tr>
      <w:tr w14:paraId="30F1D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7CA863FE">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14</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0BB45443">
            <w:pPr>
              <w:widowControl/>
              <w:spacing w:line="360" w:lineRule="exact"/>
              <w:jc w:val="center"/>
              <w:textAlignment w:val="center"/>
              <w:rPr>
                <w:rFonts w:hint="eastAsia" w:ascii="方正仿宋_GBK" w:hAnsi="方正仿宋_GBK" w:eastAsia="方正仿宋_GBK" w:cs="方正仿宋_GBK"/>
                <w:sz w:val="21"/>
                <w:szCs w:val="21"/>
                <w:lang w:bidi="ar"/>
              </w:rPr>
            </w:pPr>
            <w:r>
              <w:rPr>
                <w:rFonts w:hint="eastAsia" w:ascii="方正仿宋_GBK" w:hAnsi="方正仿宋_GBK" w:eastAsia="方正仿宋_GBK" w:cs="方正仿宋_GBK"/>
                <w:kern w:val="0"/>
                <w:sz w:val="21"/>
                <w:szCs w:val="21"/>
                <w:lang w:bidi="ar"/>
              </w:rPr>
              <w:t>县政府关于印发泗洪县县长质量奖管理办法的通知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1DB3A682">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洪政规发〔2023〕5号</w:t>
            </w:r>
          </w:p>
        </w:tc>
      </w:tr>
      <w:tr w14:paraId="001A8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2D7B6DAB">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15</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364AC4DD">
            <w:pPr>
              <w:widowControl/>
              <w:spacing w:line="360" w:lineRule="exact"/>
              <w:jc w:val="center"/>
              <w:textAlignment w:val="center"/>
              <w:rPr>
                <w:rFonts w:hint="eastAsia" w:ascii="方正仿宋_GBK" w:hAnsi="方正仿宋_GBK" w:eastAsia="方正仿宋_GBK" w:cs="方正仿宋_GBK"/>
                <w:sz w:val="21"/>
                <w:szCs w:val="21"/>
                <w:lang w:bidi="ar"/>
              </w:rPr>
            </w:pPr>
            <w:r>
              <w:rPr>
                <w:rFonts w:hint="eastAsia" w:ascii="方正仿宋_GBK" w:hAnsi="方正仿宋_GBK" w:eastAsia="方正仿宋_GBK" w:cs="方正仿宋_GBK"/>
                <w:kern w:val="0"/>
                <w:sz w:val="21"/>
                <w:szCs w:val="21"/>
                <w:lang w:bidi="ar"/>
              </w:rPr>
              <w:t>县政府办公室关于调整泗洪县首期住宅专项维修资金交存标准的通知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0DF33A63">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洪政办规〔2024〕1号</w:t>
            </w:r>
          </w:p>
        </w:tc>
      </w:tr>
      <w:tr w14:paraId="0C775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1714C43F">
            <w:pPr>
              <w:spacing w:line="32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val="en-US" w:eastAsia="zh-CN" w:bidi="ar"/>
              </w:rPr>
              <w:t>16</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69A428C1">
            <w:pPr>
              <w:widowControl/>
              <w:spacing w:line="360" w:lineRule="exact"/>
              <w:jc w:val="center"/>
              <w:textAlignment w:val="center"/>
              <w:rPr>
                <w:rFonts w:hint="eastAsia" w:ascii="方正仿宋_GBK" w:hAnsi="方正仿宋_GBK" w:eastAsia="方正仿宋_GBK" w:cs="方正仿宋_GBK"/>
                <w:sz w:val="21"/>
                <w:szCs w:val="21"/>
                <w:lang w:val="en-US" w:eastAsia="zh-CN" w:bidi="ar"/>
              </w:rPr>
            </w:pPr>
            <w:r>
              <w:rPr>
                <w:rFonts w:hint="eastAsia" w:ascii="方正仿宋_GBK" w:hAnsi="方正仿宋_GBK" w:eastAsia="方正仿宋_GBK" w:cs="方正仿宋_GBK"/>
                <w:kern w:val="0"/>
                <w:sz w:val="21"/>
                <w:szCs w:val="21"/>
                <w:lang w:val="en-US" w:eastAsia="zh-CN" w:bidi="ar"/>
              </w:rPr>
              <w:t>县政府关于印发泗洪县烟花爆竹燃放管理办法的通知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77B117C9">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val="en-US" w:eastAsia="zh-CN" w:bidi="ar"/>
              </w:rPr>
              <w:t>洪政规发〔2024〕1号</w:t>
            </w:r>
          </w:p>
        </w:tc>
      </w:tr>
      <w:tr w14:paraId="2F29E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4871E77C">
            <w:pPr>
              <w:spacing w:line="320" w:lineRule="exact"/>
              <w:jc w:val="center"/>
              <w:textAlignment w:val="center"/>
              <w:rPr>
                <w:rFonts w:hint="default" w:ascii="Times New Roman" w:hAnsi="Times New Roman" w:eastAsia="方正仿宋_GBK" w:cs="Times New Roman"/>
                <w:sz w:val="21"/>
                <w:szCs w:val="21"/>
                <w:lang w:val="en-US" w:eastAsia="zh-CN" w:bidi="ar"/>
              </w:rPr>
            </w:pPr>
            <w:r>
              <w:rPr>
                <w:rFonts w:hint="eastAsia" w:ascii="Times New Roman" w:hAnsi="Times New Roman" w:eastAsia="方正仿宋_GBK" w:cs="Times New Roman"/>
                <w:sz w:val="21"/>
                <w:szCs w:val="21"/>
                <w:lang w:val="en-US" w:eastAsia="zh-CN" w:bidi="ar"/>
              </w:rPr>
              <w:t>17</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5804D70F">
            <w:pPr>
              <w:widowControl/>
              <w:spacing w:line="360" w:lineRule="exact"/>
              <w:jc w:val="center"/>
              <w:textAlignment w:val="center"/>
              <w:rPr>
                <w:rFonts w:hint="eastAsia" w:ascii="方正仿宋_GBK" w:hAnsi="方正仿宋_GBK" w:eastAsia="方正仿宋_GBK" w:cs="方正仿宋_GBK"/>
                <w:sz w:val="21"/>
                <w:szCs w:val="21"/>
                <w:lang w:val="en-US" w:eastAsia="zh-CN" w:bidi="ar"/>
              </w:rPr>
            </w:pPr>
            <w:r>
              <w:rPr>
                <w:rFonts w:hint="eastAsia" w:ascii="方正仿宋_GBK" w:hAnsi="方正仿宋_GBK" w:eastAsia="方正仿宋_GBK" w:cs="方正仿宋_GBK"/>
                <w:kern w:val="0"/>
                <w:sz w:val="21"/>
                <w:szCs w:val="21"/>
                <w:lang w:val="en-US" w:eastAsia="zh-CN" w:bidi="ar"/>
              </w:rPr>
              <w:t>县政府关于公布泗洪县行政规范性文件清理结果的通知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2DD3A3AB">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val="en-US" w:eastAsia="zh-CN" w:bidi="ar"/>
              </w:rPr>
              <w:t>洪政规发〔2024〕2号</w:t>
            </w:r>
          </w:p>
        </w:tc>
      </w:tr>
      <w:tr w14:paraId="42776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6EA00D08">
            <w:pPr>
              <w:spacing w:line="320" w:lineRule="exact"/>
              <w:jc w:val="center"/>
              <w:textAlignment w:val="center"/>
              <w:rPr>
                <w:rFonts w:hint="default" w:ascii="Times New Roman" w:hAnsi="Times New Roman" w:eastAsia="方正仿宋_GBK" w:cs="Times New Roman"/>
                <w:sz w:val="21"/>
                <w:szCs w:val="21"/>
                <w:lang w:val="en-US" w:eastAsia="zh-CN" w:bidi="ar"/>
              </w:rPr>
            </w:pPr>
            <w:r>
              <w:rPr>
                <w:rFonts w:hint="eastAsia" w:ascii="Times New Roman" w:hAnsi="Times New Roman" w:eastAsia="方正仿宋_GBK" w:cs="Times New Roman"/>
                <w:sz w:val="21"/>
                <w:szCs w:val="21"/>
                <w:lang w:val="en-US" w:eastAsia="zh-CN" w:bidi="ar"/>
              </w:rPr>
              <w:t>18</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5E3BB9A2">
            <w:pPr>
              <w:widowControl/>
              <w:spacing w:line="360" w:lineRule="exact"/>
              <w:jc w:val="center"/>
              <w:textAlignment w:val="center"/>
              <w:rPr>
                <w:rFonts w:hint="eastAsia" w:ascii="方正仿宋_GBK" w:hAnsi="方正仿宋_GBK" w:eastAsia="方正仿宋_GBK" w:cs="方正仿宋_GBK"/>
                <w:sz w:val="21"/>
                <w:szCs w:val="21"/>
                <w:lang w:val="en-US" w:eastAsia="zh-CN" w:bidi="ar"/>
              </w:rPr>
            </w:pPr>
            <w:r>
              <w:rPr>
                <w:rFonts w:hint="eastAsia" w:ascii="方正仿宋_GBK" w:hAnsi="方正仿宋_GBK" w:eastAsia="方正仿宋_GBK" w:cs="方正仿宋_GBK"/>
                <w:kern w:val="0"/>
                <w:sz w:val="21"/>
                <w:szCs w:val="21"/>
                <w:lang w:val="en-US" w:eastAsia="zh-CN" w:bidi="ar"/>
              </w:rPr>
              <w:t>泗洪县人民政府关于促进建筑业高质量发展的实施意见</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53807B66">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val="en-US" w:eastAsia="zh-CN" w:bidi="ar"/>
              </w:rPr>
              <w:t>洪政规发〔2024〕4号</w:t>
            </w:r>
          </w:p>
        </w:tc>
      </w:tr>
      <w:tr w14:paraId="33B45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14:paraId="3EACDF01">
            <w:pPr>
              <w:spacing w:line="320" w:lineRule="exact"/>
              <w:jc w:val="center"/>
              <w:textAlignment w:val="center"/>
              <w:rPr>
                <w:rFonts w:hint="default" w:ascii="Times New Roman" w:hAnsi="Times New Roman" w:eastAsia="方正仿宋_GBK" w:cs="Times New Roman"/>
                <w:sz w:val="21"/>
                <w:szCs w:val="21"/>
                <w:lang w:val="en-US" w:eastAsia="zh-CN" w:bidi="ar"/>
              </w:rPr>
            </w:pPr>
            <w:r>
              <w:rPr>
                <w:rFonts w:hint="eastAsia" w:ascii="Times New Roman" w:hAnsi="Times New Roman" w:eastAsia="方正仿宋_GBK" w:cs="Times New Roman"/>
                <w:sz w:val="21"/>
                <w:szCs w:val="21"/>
                <w:lang w:val="en-US" w:eastAsia="zh-CN" w:bidi="ar"/>
              </w:rPr>
              <w:t>19</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14:paraId="29ED669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val="en-US" w:eastAsia="zh-CN" w:bidi="ar"/>
              </w:rPr>
            </w:pPr>
            <w:r>
              <w:rPr>
                <w:rFonts w:hint="eastAsia" w:ascii="方正仿宋_GBK" w:hAnsi="方正仿宋_GBK" w:eastAsia="方正仿宋_GBK" w:cs="方正仿宋_GBK"/>
                <w:kern w:val="0"/>
                <w:sz w:val="21"/>
                <w:szCs w:val="21"/>
                <w:lang w:val="en-US" w:eastAsia="zh-CN" w:bidi="ar"/>
              </w:rPr>
              <w:t>县政府办公室关于印发江苏省产业技术研究院</w:t>
            </w:r>
          </w:p>
          <w:p w14:paraId="25D56E2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lang w:val="en-US" w:eastAsia="zh-CN" w:bidi="ar"/>
              </w:rPr>
            </w:pPr>
            <w:r>
              <w:rPr>
                <w:rFonts w:hint="eastAsia" w:ascii="方正仿宋_GBK" w:hAnsi="方正仿宋_GBK" w:eastAsia="方正仿宋_GBK" w:cs="方正仿宋_GBK"/>
                <w:kern w:val="0"/>
                <w:sz w:val="21"/>
                <w:szCs w:val="21"/>
                <w:lang w:val="en-US" w:eastAsia="zh-CN" w:bidi="ar"/>
              </w:rPr>
              <w:t>“拨投结合”项目落户泗洪实施细则（试行）的通知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14:paraId="15738ED9">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val="en-US" w:eastAsia="zh-CN" w:bidi="ar"/>
              </w:rPr>
              <w:t>洪政办规〔2025〕1号</w:t>
            </w:r>
          </w:p>
        </w:tc>
      </w:tr>
    </w:tbl>
    <w:p w14:paraId="355B93B3">
      <w:pPr>
        <w:widowControl w:val="0"/>
        <w:spacing w:line="240" w:lineRule="exact"/>
        <w:jc w:val="both"/>
        <w:rPr>
          <w:rFonts w:hint="default" w:ascii="Times New Roman" w:hAnsi="Times New Roman" w:cs="Times New Roman"/>
          <w:kern w:val="2"/>
          <w:sz w:val="21"/>
          <w:szCs w:val="21"/>
          <w:lang w:bidi="ar"/>
        </w:rPr>
      </w:pPr>
    </w:p>
    <w:p w14:paraId="783DFBE9">
      <w:pPr>
        <w:widowControl w:val="0"/>
        <w:spacing w:line="240" w:lineRule="exact"/>
        <w:jc w:val="both"/>
        <w:rPr>
          <w:rFonts w:hint="default" w:ascii="Times New Roman" w:hAnsi="Times New Roman" w:cs="Times New Roman"/>
          <w:kern w:val="2"/>
          <w:sz w:val="21"/>
          <w:szCs w:val="21"/>
          <w:lang w:bidi="ar"/>
        </w:rPr>
      </w:pPr>
    </w:p>
    <w:p w14:paraId="53667F33">
      <w:pPr>
        <w:widowControl w:val="0"/>
        <w:spacing w:line="240" w:lineRule="exact"/>
        <w:jc w:val="both"/>
        <w:rPr>
          <w:rFonts w:hint="default" w:ascii="Times New Roman" w:hAnsi="Times New Roman" w:cs="Times New Roman"/>
          <w:kern w:val="2"/>
          <w:sz w:val="21"/>
          <w:szCs w:val="21"/>
        </w:rPr>
      </w:pPr>
      <w:r>
        <w:rPr>
          <w:rFonts w:hint="default" w:ascii="Times New Roman" w:hAnsi="Times New Roman" w:cs="Times New Roman"/>
          <w:kern w:val="2"/>
          <w:sz w:val="21"/>
          <w:szCs w:val="21"/>
          <w:lang w:bidi="ar"/>
        </w:rPr>
        <w:t xml:space="preserve"> </w:t>
      </w:r>
    </w:p>
    <w:p w14:paraId="5B8A3308">
      <w:pPr>
        <w:widowControl w:val="0"/>
        <w:spacing w:line="240" w:lineRule="exact"/>
        <w:jc w:val="both"/>
        <w:rPr>
          <w:rFonts w:hint="default" w:ascii="Times New Roman" w:hAnsi="Times New Roman" w:cs="Times New Roman"/>
          <w:kern w:val="2"/>
          <w:sz w:val="21"/>
          <w:szCs w:val="21"/>
        </w:rPr>
      </w:pPr>
      <w:r>
        <w:rPr>
          <w:rFonts w:hint="default" w:ascii="Times New Roman" w:hAnsi="Times New Roman" w:cs="Times New Roman"/>
          <w:kern w:val="2"/>
          <w:sz w:val="21"/>
          <w:szCs w:val="21"/>
          <w:lang w:bidi="ar"/>
        </w:rPr>
        <w:t xml:space="preserve"> </w:t>
      </w:r>
    </w:p>
    <w:p w14:paraId="556F5749">
      <w:pPr>
        <w:widowControl w:val="0"/>
        <w:spacing w:line="580" w:lineRule="exact"/>
        <w:jc w:val="both"/>
        <w:rPr>
          <w:rFonts w:hint="default" w:ascii="Times New Roman" w:hAnsi="Times New Roman" w:cs="Times New Roman"/>
          <w:kern w:val="2"/>
          <w:sz w:val="21"/>
          <w:szCs w:val="21"/>
          <w:lang w:bidi="ar"/>
        </w:rPr>
      </w:pPr>
    </w:p>
    <w:p w14:paraId="3E17F960">
      <w:pPr>
        <w:widowControl w:val="0"/>
        <w:spacing w:line="580" w:lineRule="exact"/>
        <w:jc w:val="both"/>
        <w:rPr>
          <w:rFonts w:hint="default" w:ascii="Times New Roman" w:hAnsi="Times New Roman" w:cs="Times New Roman"/>
          <w:kern w:val="2"/>
          <w:sz w:val="21"/>
          <w:szCs w:val="21"/>
          <w:lang w:bidi="ar"/>
        </w:rPr>
      </w:pPr>
    </w:p>
    <w:p w14:paraId="492E31AA">
      <w:pPr>
        <w:widowControl w:val="0"/>
        <w:spacing w:line="580" w:lineRule="exact"/>
        <w:jc w:val="both"/>
        <w:rPr>
          <w:rFonts w:hint="default" w:ascii="Times New Roman" w:hAnsi="Times New Roman" w:cs="Times New Roman"/>
          <w:kern w:val="2"/>
          <w:sz w:val="21"/>
          <w:szCs w:val="21"/>
          <w:lang w:bidi="ar"/>
        </w:rPr>
      </w:pPr>
    </w:p>
    <w:p w14:paraId="18942E24">
      <w:pPr>
        <w:widowControl w:val="0"/>
        <w:spacing w:line="580" w:lineRule="exact"/>
        <w:jc w:val="both"/>
        <w:rPr>
          <w:rFonts w:hint="default" w:ascii="Times New Roman" w:hAnsi="Times New Roman" w:cs="Times New Roman"/>
          <w:kern w:val="2"/>
          <w:sz w:val="21"/>
          <w:szCs w:val="21"/>
          <w:lang w:bidi="ar"/>
        </w:rPr>
      </w:pPr>
    </w:p>
    <w:p w14:paraId="3AF01C56">
      <w:pPr>
        <w:widowControl w:val="0"/>
        <w:spacing w:line="580" w:lineRule="exact"/>
        <w:jc w:val="both"/>
        <w:rPr>
          <w:rFonts w:hint="default" w:ascii="Times New Roman" w:hAnsi="Times New Roman" w:eastAsia="方正黑体_GBK" w:cs="Times New Roman"/>
          <w:kern w:val="2"/>
        </w:rPr>
      </w:pPr>
      <w:r>
        <w:rPr>
          <w:rFonts w:hint="default" w:ascii="Times New Roman" w:hAnsi="Times New Roman" w:eastAsia="方正黑体_GBK" w:cs="Times New Roman"/>
          <w:kern w:val="2"/>
          <w:lang w:bidi="ar"/>
        </w:rPr>
        <w:t>附件2</w:t>
      </w:r>
    </w:p>
    <w:p w14:paraId="02CE8BED">
      <w:pPr>
        <w:pStyle w:val="8"/>
        <w:widowControl w:val="0"/>
        <w:spacing w:line="700" w:lineRule="exact"/>
        <w:jc w:val="center"/>
        <w:rPr>
          <w:rFonts w:hint="default" w:ascii="Times New Roman" w:hAnsi="Times New Roman" w:cs="Times New Roman" w:eastAsiaTheme="majorEastAsia"/>
          <w:bCs/>
          <w:sz w:val="44"/>
          <w:szCs w:val="44"/>
        </w:rPr>
      </w:pPr>
      <w:r>
        <w:rPr>
          <w:rFonts w:hint="default" w:ascii="Times New Roman" w:hAnsi="Times New Roman" w:cs="Times New Roman" w:eastAsiaTheme="majorEastAsia"/>
          <w:bCs/>
          <w:sz w:val="44"/>
          <w:szCs w:val="44"/>
        </w:rPr>
        <w:t>应予修改的县政府行政规范性文件目录</w:t>
      </w:r>
    </w:p>
    <w:p w14:paraId="2237D236">
      <w:pPr>
        <w:widowControl w:val="0"/>
        <w:spacing w:line="240" w:lineRule="exact"/>
        <w:jc w:val="both"/>
        <w:rPr>
          <w:rFonts w:hint="default" w:ascii="Times New Roman" w:hAnsi="Times New Roman" w:eastAsia="方正仿宋_GBK" w:cs="Times New Roman"/>
          <w:kern w:val="2"/>
          <w:sz w:val="21"/>
          <w:szCs w:val="21"/>
          <w:lang w:bidi="ar"/>
        </w:rPr>
      </w:pPr>
      <w:r>
        <w:rPr>
          <w:rFonts w:hint="default" w:ascii="Times New Roman" w:hAnsi="Times New Roman" w:eastAsia="方正仿宋_GBK" w:cs="Times New Roman"/>
          <w:kern w:val="2"/>
          <w:sz w:val="21"/>
          <w:szCs w:val="21"/>
          <w:lang w:bidi="ar"/>
        </w:rPr>
        <w:t xml:space="preserve"> </w:t>
      </w:r>
    </w:p>
    <w:tbl>
      <w:tblPr>
        <w:tblStyle w:val="10"/>
        <w:tblW w:w="85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60"/>
        <w:gridCol w:w="5523"/>
        <w:gridCol w:w="2505"/>
      </w:tblGrid>
      <w:tr w14:paraId="19341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14:paraId="78EF303E">
            <w:pPr>
              <w:widowControl w:val="0"/>
              <w:spacing w:line="32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序号</w:t>
            </w:r>
          </w:p>
        </w:tc>
        <w:tc>
          <w:tcPr>
            <w:tcW w:w="5523" w:type="dxa"/>
            <w:tcBorders>
              <w:top w:val="single" w:color="auto" w:sz="4" w:space="0"/>
              <w:left w:val="single" w:color="auto" w:sz="4" w:space="0"/>
              <w:bottom w:val="single" w:color="auto" w:sz="4" w:space="0"/>
              <w:right w:val="single" w:color="auto" w:sz="4" w:space="0"/>
            </w:tcBorders>
            <w:shd w:val="clear" w:color="auto" w:fill="auto"/>
            <w:vAlign w:val="center"/>
          </w:tcPr>
          <w:p w14:paraId="303605CA">
            <w:pPr>
              <w:widowControl w:val="0"/>
              <w:spacing w:line="32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文件名称</w:t>
            </w:r>
          </w:p>
        </w:tc>
        <w:tc>
          <w:tcPr>
            <w:tcW w:w="2505" w:type="dxa"/>
            <w:tcBorders>
              <w:top w:val="single" w:color="auto" w:sz="4" w:space="0"/>
              <w:left w:val="single" w:color="auto" w:sz="4" w:space="0"/>
              <w:bottom w:val="single" w:color="auto" w:sz="4" w:space="0"/>
              <w:right w:val="single" w:color="auto" w:sz="4" w:space="0"/>
            </w:tcBorders>
            <w:shd w:val="clear" w:color="auto" w:fill="auto"/>
            <w:vAlign w:val="center"/>
          </w:tcPr>
          <w:p w14:paraId="26EDB233">
            <w:pPr>
              <w:widowControl w:val="0"/>
              <w:spacing w:line="32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文号</w:t>
            </w:r>
          </w:p>
        </w:tc>
      </w:tr>
      <w:tr w14:paraId="27F16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14:paraId="09AE7038">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w:t>
            </w:r>
          </w:p>
        </w:tc>
        <w:tc>
          <w:tcPr>
            <w:tcW w:w="5523" w:type="dxa"/>
            <w:tcBorders>
              <w:top w:val="single" w:color="auto" w:sz="4" w:space="0"/>
              <w:left w:val="single" w:color="auto" w:sz="4" w:space="0"/>
              <w:bottom w:val="single" w:color="auto" w:sz="4" w:space="0"/>
              <w:right w:val="single" w:color="auto" w:sz="4" w:space="0"/>
            </w:tcBorders>
            <w:shd w:val="clear" w:color="auto" w:fill="auto"/>
            <w:vAlign w:val="center"/>
          </w:tcPr>
          <w:p w14:paraId="3B04992B">
            <w:pPr>
              <w:widowControl/>
              <w:spacing w:line="360" w:lineRule="exact"/>
              <w:jc w:val="center"/>
              <w:textAlignment w:val="center"/>
              <w:rPr>
                <w:rFonts w:hint="default" w:ascii="方正仿宋_GBK" w:hAnsi="方正仿宋_GBK" w:eastAsia="方正仿宋_GBK" w:cs="方正仿宋_GBK"/>
                <w:kern w:val="0"/>
                <w:sz w:val="21"/>
                <w:szCs w:val="21"/>
                <w:lang w:val="en-US" w:eastAsia="zh-CN" w:bidi="ar"/>
              </w:rPr>
            </w:pPr>
            <w:r>
              <w:rPr>
                <w:rFonts w:hint="default" w:ascii="方正仿宋_GBK" w:hAnsi="方正仿宋_GBK" w:eastAsia="方正仿宋_GBK" w:cs="方正仿宋_GBK"/>
                <w:kern w:val="0"/>
                <w:sz w:val="21"/>
                <w:szCs w:val="21"/>
                <w:lang w:val="en-US" w:eastAsia="zh-CN" w:bidi="ar"/>
              </w:rPr>
              <w:t>泗洪县人民政府关于印发泗洪县河道管理实施细则的通知</w:t>
            </w:r>
          </w:p>
        </w:tc>
        <w:tc>
          <w:tcPr>
            <w:tcW w:w="2505" w:type="dxa"/>
            <w:tcBorders>
              <w:top w:val="single" w:color="auto" w:sz="4" w:space="0"/>
              <w:left w:val="single" w:color="auto" w:sz="4" w:space="0"/>
              <w:bottom w:val="single" w:color="auto" w:sz="4" w:space="0"/>
              <w:right w:val="single" w:color="auto" w:sz="4" w:space="0"/>
            </w:tcBorders>
            <w:shd w:val="clear" w:color="auto" w:fill="auto"/>
            <w:vAlign w:val="center"/>
          </w:tcPr>
          <w:p w14:paraId="0E7044B4">
            <w:pPr>
              <w:spacing w:line="24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val="en-US" w:eastAsia="zh-CN" w:bidi="ar"/>
              </w:rPr>
              <w:t>洪政发〔2019〕17号</w:t>
            </w:r>
          </w:p>
        </w:tc>
      </w:tr>
      <w:tr w14:paraId="58833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14:paraId="713FDF63">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2</w:t>
            </w:r>
          </w:p>
        </w:tc>
        <w:tc>
          <w:tcPr>
            <w:tcW w:w="5523" w:type="dxa"/>
            <w:tcBorders>
              <w:top w:val="single" w:color="auto" w:sz="4" w:space="0"/>
              <w:left w:val="single" w:color="auto" w:sz="4" w:space="0"/>
              <w:bottom w:val="single" w:color="auto" w:sz="4" w:space="0"/>
              <w:right w:val="single" w:color="auto" w:sz="4" w:space="0"/>
            </w:tcBorders>
            <w:shd w:val="clear" w:color="auto" w:fill="auto"/>
            <w:vAlign w:val="center"/>
          </w:tcPr>
          <w:p w14:paraId="5B68D3DA">
            <w:pPr>
              <w:widowControl/>
              <w:spacing w:line="360" w:lineRule="exact"/>
              <w:jc w:val="center"/>
              <w:textAlignment w:val="center"/>
              <w:rPr>
                <w:rFonts w:hint="default" w:ascii="方正仿宋_GBK" w:hAnsi="方正仿宋_GBK" w:eastAsia="方正仿宋_GBK" w:cs="方正仿宋_GBK"/>
                <w:kern w:val="0"/>
                <w:sz w:val="21"/>
                <w:szCs w:val="21"/>
                <w:lang w:val="en-US" w:eastAsia="zh-CN" w:bidi="ar"/>
              </w:rPr>
            </w:pPr>
            <w:r>
              <w:rPr>
                <w:rFonts w:hint="default" w:ascii="方正仿宋_GBK" w:hAnsi="方正仿宋_GBK" w:eastAsia="方正仿宋_GBK" w:cs="方正仿宋_GBK"/>
                <w:kern w:val="0"/>
                <w:sz w:val="21"/>
                <w:szCs w:val="21"/>
                <w:lang w:val="en-US" w:eastAsia="zh-CN" w:bidi="ar"/>
              </w:rPr>
              <w:t>泗洪县人民政府</w:t>
            </w:r>
          </w:p>
          <w:p w14:paraId="0FD92833">
            <w:pPr>
              <w:widowControl/>
              <w:spacing w:line="360" w:lineRule="exact"/>
              <w:jc w:val="center"/>
              <w:textAlignment w:val="center"/>
              <w:rPr>
                <w:rFonts w:hint="default" w:ascii="方正仿宋_GBK" w:hAnsi="方正仿宋_GBK" w:eastAsia="方正仿宋_GBK" w:cs="方正仿宋_GBK"/>
                <w:kern w:val="0"/>
                <w:sz w:val="21"/>
                <w:szCs w:val="21"/>
                <w:lang w:val="en-US" w:eastAsia="zh-CN" w:bidi="ar"/>
              </w:rPr>
            </w:pPr>
            <w:r>
              <w:rPr>
                <w:rFonts w:hint="default" w:ascii="方正仿宋_GBK" w:hAnsi="方正仿宋_GBK" w:eastAsia="方正仿宋_GBK" w:cs="方正仿宋_GBK"/>
                <w:kern w:val="0"/>
                <w:sz w:val="21"/>
                <w:szCs w:val="21"/>
                <w:lang w:val="en-US" w:eastAsia="zh-CN" w:bidi="ar"/>
              </w:rPr>
              <w:t>关于印发泗洪县农村集体经济组织管理办法（试行）的通知</w:t>
            </w:r>
          </w:p>
        </w:tc>
        <w:tc>
          <w:tcPr>
            <w:tcW w:w="2505" w:type="dxa"/>
            <w:tcBorders>
              <w:top w:val="single" w:color="auto" w:sz="4" w:space="0"/>
              <w:left w:val="single" w:color="auto" w:sz="4" w:space="0"/>
              <w:bottom w:val="single" w:color="auto" w:sz="4" w:space="0"/>
              <w:right w:val="single" w:color="auto" w:sz="4" w:space="0"/>
            </w:tcBorders>
            <w:shd w:val="clear" w:color="auto" w:fill="auto"/>
            <w:vAlign w:val="center"/>
          </w:tcPr>
          <w:p w14:paraId="4C51A1EE">
            <w:pPr>
              <w:spacing w:line="24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val="en-US" w:eastAsia="zh-CN" w:bidi="ar"/>
              </w:rPr>
              <w:t>洪政规发〔2022〕1号</w:t>
            </w:r>
          </w:p>
        </w:tc>
      </w:tr>
      <w:tr w14:paraId="02E1B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14:paraId="79776967">
            <w:pPr>
              <w:spacing w:line="240" w:lineRule="exact"/>
              <w:jc w:val="center"/>
              <w:textAlignment w:val="center"/>
              <w:rPr>
                <w:rFonts w:hint="eastAsia" w:ascii="Times New Roman" w:hAnsi="Times New Roman" w:eastAsia="方正仿宋_GBK" w:cs="Times New Roman"/>
                <w:sz w:val="21"/>
                <w:szCs w:val="21"/>
                <w:lang w:val="en-US" w:eastAsia="zh-CN" w:bidi="ar"/>
              </w:rPr>
            </w:pPr>
            <w:r>
              <w:rPr>
                <w:rFonts w:hint="eastAsia" w:ascii="Times New Roman" w:hAnsi="Times New Roman" w:eastAsia="方正仿宋_GBK" w:cs="Times New Roman"/>
                <w:sz w:val="21"/>
                <w:szCs w:val="21"/>
                <w:lang w:val="en-US" w:eastAsia="zh-CN" w:bidi="ar"/>
              </w:rPr>
              <w:t>3</w:t>
            </w:r>
          </w:p>
        </w:tc>
        <w:tc>
          <w:tcPr>
            <w:tcW w:w="5523" w:type="dxa"/>
            <w:tcBorders>
              <w:top w:val="single" w:color="auto" w:sz="4" w:space="0"/>
              <w:left w:val="single" w:color="auto" w:sz="4" w:space="0"/>
              <w:bottom w:val="single" w:color="auto" w:sz="4" w:space="0"/>
              <w:right w:val="single" w:color="auto" w:sz="4" w:space="0"/>
            </w:tcBorders>
            <w:shd w:val="clear" w:color="auto" w:fill="auto"/>
            <w:vAlign w:val="center"/>
          </w:tcPr>
          <w:p w14:paraId="398EA1B5">
            <w:pPr>
              <w:widowControl/>
              <w:spacing w:line="360" w:lineRule="exact"/>
              <w:jc w:val="center"/>
              <w:textAlignment w:val="center"/>
              <w:rPr>
                <w:rFonts w:hint="default" w:ascii="方正仿宋_GBK" w:hAnsi="方正仿宋_GBK" w:eastAsia="方正仿宋_GBK" w:cs="方正仿宋_GBK"/>
                <w:kern w:val="0"/>
                <w:sz w:val="21"/>
                <w:szCs w:val="21"/>
                <w:lang w:val="en-US" w:eastAsia="zh-CN" w:bidi="ar"/>
              </w:rPr>
            </w:pPr>
            <w:r>
              <w:rPr>
                <w:rFonts w:hint="default" w:ascii="方正仿宋_GBK" w:hAnsi="方正仿宋_GBK" w:eastAsia="方正仿宋_GBK" w:cs="方正仿宋_GBK"/>
                <w:kern w:val="0"/>
                <w:sz w:val="21"/>
                <w:szCs w:val="21"/>
                <w:lang w:val="en-US" w:eastAsia="zh-CN" w:bidi="ar"/>
              </w:rPr>
              <w:t>县政府关于印发</w:t>
            </w:r>
          </w:p>
          <w:p w14:paraId="0E1B3511">
            <w:pPr>
              <w:widowControl/>
              <w:spacing w:line="360" w:lineRule="exact"/>
              <w:jc w:val="center"/>
              <w:textAlignment w:val="center"/>
              <w:rPr>
                <w:rFonts w:hint="default" w:ascii="方正仿宋_GBK" w:hAnsi="方正仿宋_GBK" w:eastAsia="方正仿宋_GBK" w:cs="方正仿宋_GBK"/>
                <w:kern w:val="0"/>
                <w:sz w:val="21"/>
                <w:szCs w:val="21"/>
                <w:lang w:val="en-US" w:eastAsia="zh-CN" w:bidi="ar"/>
              </w:rPr>
            </w:pPr>
            <w:r>
              <w:rPr>
                <w:rFonts w:hint="default" w:ascii="方正仿宋_GBK" w:hAnsi="方正仿宋_GBK" w:eastAsia="方正仿宋_GBK" w:cs="方正仿宋_GBK"/>
                <w:kern w:val="0"/>
                <w:sz w:val="21"/>
                <w:szCs w:val="21"/>
                <w:lang w:val="en-US" w:eastAsia="zh-CN" w:bidi="ar"/>
              </w:rPr>
              <w:t>推进工业经济高质量发展若干政策措施的通知</w:t>
            </w:r>
          </w:p>
        </w:tc>
        <w:tc>
          <w:tcPr>
            <w:tcW w:w="2505" w:type="dxa"/>
            <w:tcBorders>
              <w:top w:val="single" w:color="auto" w:sz="4" w:space="0"/>
              <w:left w:val="single" w:color="auto" w:sz="4" w:space="0"/>
              <w:bottom w:val="single" w:color="auto" w:sz="4" w:space="0"/>
              <w:right w:val="single" w:color="auto" w:sz="4" w:space="0"/>
            </w:tcBorders>
            <w:shd w:val="clear" w:color="auto" w:fill="auto"/>
            <w:vAlign w:val="center"/>
          </w:tcPr>
          <w:p w14:paraId="4BE90E41">
            <w:pPr>
              <w:spacing w:line="24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val="en-US" w:eastAsia="zh-CN" w:bidi="ar"/>
              </w:rPr>
              <w:t>洪政规发〔2025〕1号</w:t>
            </w:r>
          </w:p>
        </w:tc>
      </w:tr>
      <w:tr w14:paraId="6089D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14:paraId="582D8923">
            <w:pPr>
              <w:spacing w:line="240" w:lineRule="exact"/>
              <w:jc w:val="center"/>
              <w:textAlignment w:val="center"/>
              <w:rPr>
                <w:rFonts w:hint="eastAsia" w:ascii="Times New Roman" w:hAnsi="Times New Roman" w:eastAsia="方正仿宋_GBK" w:cs="Times New Roman"/>
                <w:sz w:val="21"/>
                <w:szCs w:val="21"/>
                <w:lang w:val="en-US" w:eastAsia="zh-CN" w:bidi="ar"/>
              </w:rPr>
            </w:pPr>
            <w:r>
              <w:rPr>
                <w:rFonts w:hint="eastAsia" w:ascii="Times New Roman" w:hAnsi="Times New Roman" w:eastAsia="方正仿宋_GBK" w:cs="Times New Roman"/>
                <w:sz w:val="21"/>
                <w:szCs w:val="21"/>
                <w:lang w:val="en-US" w:eastAsia="zh-CN" w:bidi="ar"/>
              </w:rPr>
              <w:t>4</w:t>
            </w:r>
          </w:p>
        </w:tc>
        <w:tc>
          <w:tcPr>
            <w:tcW w:w="5523" w:type="dxa"/>
            <w:tcBorders>
              <w:top w:val="single" w:color="auto" w:sz="4" w:space="0"/>
              <w:left w:val="single" w:color="auto" w:sz="4" w:space="0"/>
              <w:bottom w:val="single" w:color="auto" w:sz="4" w:space="0"/>
              <w:right w:val="single" w:color="auto" w:sz="4" w:space="0"/>
            </w:tcBorders>
            <w:shd w:val="clear" w:color="auto" w:fill="auto"/>
            <w:vAlign w:val="center"/>
          </w:tcPr>
          <w:p w14:paraId="6A3ED808">
            <w:pPr>
              <w:widowControl/>
              <w:spacing w:line="360" w:lineRule="exact"/>
              <w:jc w:val="center"/>
              <w:textAlignment w:val="center"/>
              <w:rPr>
                <w:rFonts w:hint="default" w:ascii="方正仿宋_GBK" w:hAnsi="方正仿宋_GBK" w:eastAsia="方正仿宋_GBK" w:cs="方正仿宋_GBK"/>
                <w:kern w:val="0"/>
                <w:sz w:val="21"/>
                <w:szCs w:val="21"/>
                <w:lang w:val="en-US" w:eastAsia="zh-CN" w:bidi="ar"/>
              </w:rPr>
            </w:pPr>
            <w:r>
              <w:rPr>
                <w:rFonts w:hint="default" w:ascii="方正仿宋_GBK" w:hAnsi="方正仿宋_GBK" w:eastAsia="方正仿宋_GBK" w:cs="方正仿宋_GBK"/>
                <w:kern w:val="0"/>
                <w:sz w:val="21"/>
                <w:szCs w:val="21"/>
                <w:lang w:val="en-US" w:eastAsia="zh-CN" w:bidi="ar"/>
              </w:rPr>
              <w:t>县政府关于印发</w:t>
            </w:r>
          </w:p>
          <w:p w14:paraId="057D4827">
            <w:pPr>
              <w:widowControl/>
              <w:spacing w:line="360" w:lineRule="exact"/>
              <w:jc w:val="center"/>
              <w:textAlignment w:val="center"/>
              <w:rPr>
                <w:rFonts w:hint="default" w:ascii="方正仿宋_GBK" w:hAnsi="方正仿宋_GBK" w:eastAsia="方正仿宋_GBK" w:cs="方正仿宋_GBK"/>
                <w:kern w:val="0"/>
                <w:sz w:val="21"/>
                <w:szCs w:val="21"/>
                <w:lang w:val="en-US" w:eastAsia="zh-CN" w:bidi="ar"/>
              </w:rPr>
            </w:pPr>
            <w:r>
              <w:rPr>
                <w:rFonts w:hint="default" w:ascii="方正仿宋_GBK" w:hAnsi="方正仿宋_GBK" w:eastAsia="方正仿宋_GBK" w:cs="方正仿宋_GBK"/>
                <w:kern w:val="0"/>
                <w:sz w:val="21"/>
                <w:szCs w:val="21"/>
                <w:lang w:val="en-US" w:eastAsia="zh-CN" w:bidi="ar"/>
              </w:rPr>
              <w:t>推动电子商务高质量发展若干政策措施的通知</w:t>
            </w:r>
          </w:p>
        </w:tc>
        <w:tc>
          <w:tcPr>
            <w:tcW w:w="2505" w:type="dxa"/>
            <w:tcBorders>
              <w:top w:val="single" w:color="auto" w:sz="4" w:space="0"/>
              <w:left w:val="single" w:color="auto" w:sz="4" w:space="0"/>
              <w:bottom w:val="single" w:color="auto" w:sz="4" w:space="0"/>
              <w:right w:val="single" w:color="auto" w:sz="4" w:space="0"/>
            </w:tcBorders>
            <w:shd w:val="clear" w:color="auto" w:fill="auto"/>
            <w:vAlign w:val="center"/>
          </w:tcPr>
          <w:p w14:paraId="2504720A">
            <w:pPr>
              <w:spacing w:line="24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val="en-US" w:eastAsia="zh-CN" w:bidi="ar"/>
              </w:rPr>
              <w:t>洪政规发〔2025〕2号</w:t>
            </w:r>
          </w:p>
        </w:tc>
      </w:tr>
    </w:tbl>
    <w:p w14:paraId="7B3A45BD">
      <w:pPr>
        <w:widowControl w:val="0"/>
        <w:spacing w:line="240" w:lineRule="exact"/>
        <w:jc w:val="both"/>
        <w:rPr>
          <w:rFonts w:hint="default" w:ascii="Times New Roman" w:hAnsi="Times New Roman" w:cs="Times New Roman"/>
          <w:kern w:val="2"/>
          <w:sz w:val="21"/>
          <w:szCs w:val="21"/>
        </w:rPr>
      </w:pPr>
      <w:r>
        <w:rPr>
          <w:rFonts w:hint="default" w:ascii="Times New Roman" w:hAnsi="Times New Roman" w:cs="Times New Roman"/>
          <w:kern w:val="2"/>
          <w:sz w:val="21"/>
          <w:szCs w:val="21"/>
          <w:lang w:bidi="ar"/>
        </w:rPr>
        <w:t xml:space="preserve"> </w:t>
      </w:r>
    </w:p>
    <w:p w14:paraId="11B6A839">
      <w:pPr>
        <w:widowControl w:val="0"/>
        <w:spacing w:line="240" w:lineRule="exact"/>
        <w:jc w:val="both"/>
        <w:rPr>
          <w:rFonts w:hint="default" w:ascii="Times New Roman" w:hAnsi="Times New Roman" w:cs="Times New Roman"/>
          <w:kern w:val="2"/>
          <w:sz w:val="21"/>
          <w:szCs w:val="21"/>
        </w:rPr>
      </w:pPr>
      <w:r>
        <w:rPr>
          <w:rFonts w:hint="default" w:ascii="Times New Roman" w:hAnsi="Times New Roman" w:cs="Times New Roman"/>
          <w:kern w:val="2"/>
          <w:sz w:val="21"/>
          <w:szCs w:val="21"/>
          <w:lang w:bidi="ar"/>
        </w:rPr>
        <w:t xml:space="preserve"> </w:t>
      </w:r>
    </w:p>
    <w:p w14:paraId="4BAF653E">
      <w:pPr>
        <w:widowControl w:val="0"/>
        <w:spacing w:line="240" w:lineRule="exact"/>
        <w:jc w:val="both"/>
        <w:rPr>
          <w:rFonts w:hint="default" w:ascii="Times New Roman" w:hAnsi="Times New Roman" w:cs="Times New Roman"/>
          <w:kern w:val="2"/>
          <w:sz w:val="21"/>
          <w:szCs w:val="21"/>
        </w:rPr>
      </w:pPr>
      <w:r>
        <w:rPr>
          <w:rFonts w:hint="default" w:ascii="Times New Roman" w:hAnsi="Times New Roman" w:cs="Times New Roman"/>
          <w:kern w:val="2"/>
          <w:sz w:val="21"/>
          <w:szCs w:val="21"/>
          <w:lang w:bidi="ar"/>
        </w:rPr>
        <w:t xml:space="preserve"> </w:t>
      </w:r>
    </w:p>
    <w:p w14:paraId="01A0C30B">
      <w:pPr>
        <w:widowControl w:val="0"/>
        <w:spacing w:line="240" w:lineRule="exact"/>
        <w:jc w:val="both"/>
        <w:rPr>
          <w:rFonts w:hint="default" w:ascii="Times New Roman" w:hAnsi="Times New Roman" w:cs="Times New Roman"/>
          <w:kern w:val="2"/>
          <w:sz w:val="21"/>
          <w:szCs w:val="21"/>
        </w:rPr>
      </w:pPr>
      <w:r>
        <w:rPr>
          <w:rFonts w:hint="default" w:ascii="Times New Roman" w:hAnsi="Times New Roman" w:cs="Times New Roman"/>
          <w:kern w:val="2"/>
          <w:sz w:val="21"/>
          <w:szCs w:val="21"/>
          <w:lang w:bidi="ar"/>
        </w:rPr>
        <w:t xml:space="preserve"> </w:t>
      </w:r>
    </w:p>
    <w:p w14:paraId="5BB2DD0B">
      <w:pPr>
        <w:rPr>
          <w:rFonts w:hint="default" w:ascii="Times New Roman" w:hAnsi="Times New Roman" w:eastAsia="方正黑体_GBK" w:cs="Times New Roman"/>
          <w:kern w:val="2"/>
        </w:rPr>
        <w:sectPr>
          <w:footerReference r:id="rId7" w:type="default"/>
          <w:pgSz w:w="11906" w:h="16838"/>
          <w:pgMar w:top="2041" w:right="1531" w:bottom="2041" w:left="1531" w:header="851" w:footer="1134" w:gutter="0"/>
          <w:pgNumType w:fmt="decimal"/>
          <w:cols w:space="0" w:num="1"/>
          <w:rtlGutter w:val="0"/>
          <w:docGrid w:type="lines" w:linePitch="442" w:charSpace="0"/>
        </w:sectPr>
      </w:pPr>
    </w:p>
    <w:p w14:paraId="5B5F0AFA">
      <w:pPr>
        <w:widowControl w:val="0"/>
        <w:autoSpaceDE w:val="0"/>
        <w:autoSpaceDN w:val="0"/>
        <w:adjustRightInd w:val="0"/>
        <w:snapToGrid w:val="0"/>
        <w:spacing w:line="580" w:lineRule="exact"/>
        <w:jc w:val="both"/>
        <w:rPr>
          <w:rFonts w:hint="default" w:ascii="Times New Roman" w:hAnsi="Times New Roman" w:eastAsia="方正黑体_GBK" w:cs="Times New Roman"/>
          <w:kern w:val="2"/>
        </w:rPr>
      </w:pPr>
      <w:r>
        <w:rPr>
          <w:rFonts w:hint="default" w:ascii="Times New Roman" w:hAnsi="Times New Roman" w:eastAsia="方正黑体_GBK" w:cs="Times New Roman"/>
          <w:kern w:val="2"/>
          <w:lang w:bidi="ar"/>
        </w:rPr>
        <w:t>附件3</w:t>
      </w:r>
    </w:p>
    <w:p w14:paraId="23FB293D">
      <w:pPr>
        <w:pStyle w:val="8"/>
        <w:widowControl w:val="0"/>
        <w:spacing w:line="700" w:lineRule="exact"/>
        <w:jc w:val="center"/>
        <w:rPr>
          <w:rFonts w:hint="default" w:ascii="Times New Roman" w:hAnsi="Times New Roman" w:cs="Times New Roman" w:eastAsiaTheme="majorEastAsia"/>
          <w:bCs/>
          <w:sz w:val="44"/>
          <w:szCs w:val="44"/>
        </w:rPr>
      </w:pPr>
      <w:r>
        <w:rPr>
          <w:rFonts w:hint="default" w:ascii="Times New Roman" w:hAnsi="Times New Roman" w:cs="Times New Roman" w:eastAsiaTheme="majorEastAsia"/>
          <w:bCs/>
          <w:sz w:val="44"/>
          <w:szCs w:val="44"/>
        </w:rPr>
        <w:t>决定废止的县政府行政规范性文件目录</w:t>
      </w:r>
    </w:p>
    <w:p w14:paraId="50C7B46B">
      <w:pPr>
        <w:widowControl w:val="0"/>
        <w:spacing w:line="240" w:lineRule="exact"/>
        <w:jc w:val="both"/>
        <w:rPr>
          <w:rFonts w:hint="default" w:ascii="Times New Roman" w:hAnsi="Times New Roman" w:eastAsia="方正仿宋_GBK" w:cs="Times New Roman"/>
          <w:kern w:val="2"/>
          <w:sz w:val="21"/>
          <w:szCs w:val="21"/>
        </w:rPr>
      </w:pPr>
      <w:r>
        <w:rPr>
          <w:rFonts w:hint="default" w:ascii="Times New Roman" w:hAnsi="Times New Roman" w:eastAsia="方正仿宋_GBK" w:cs="Times New Roman"/>
          <w:kern w:val="2"/>
          <w:sz w:val="21"/>
          <w:szCs w:val="21"/>
          <w:lang w:bidi="ar"/>
        </w:rPr>
        <w:t xml:space="preserve"> </w:t>
      </w:r>
    </w:p>
    <w:tbl>
      <w:tblPr>
        <w:tblStyle w:val="10"/>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58"/>
        <w:gridCol w:w="6589"/>
        <w:gridCol w:w="2325"/>
      </w:tblGrid>
      <w:tr w14:paraId="2D7A0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4" w:hRule="atLeast"/>
          <w:jc w:val="center"/>
        </w:trPr>
        <w:tc>
          <w:tcPr>
            <w:tcW w:w="558" w:type="dxa"/>
            <w:tcBorders>
              <w:top w:val="single" w:color="auto" w:sz="4" w:space="0"/>
              <w:left w:val="single" w:color="auto" w:sz="4" w:space="0"/>
              <w:bottom w:val="single" w:color="auto" w:sz="4" w:space="0"/>
              <w:right w:val="single" w:color="auto" w:sz="4" w:space="0"/>
            </w:tcBorders>
            <w:shd w:val="clear" w:color="auto" w:fill="auto"/>
            <w:vAlign w:val="center"/>
          </w:tcPr>
          <w:p w14:paraId="63EF0C8B">
            <w:pPr>
              <w:widowControl w:val="0"/>
              <w:spacing w:line="30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序号</w:t>
            </w:r>
          </w:p>
        </w:tc>
        <w:tc>
          <w:tcPr>
            <w:tcW w:w="6589" w:type="dxa"/>
            <w:tcBorders>
              <w:top w:val="single" w:color="auto" w:sz="4" w:space="0"/>
              <w:left w:val="single" w:color="auto" w:sz="4" w:space="0"/>
              <w:bottom w:val="single" w:color="auto" w:sz="4" w:space="0"/>
              <w:right w:val="single" w:color="auto" w:sz="4" w:space="0"/>
            </w:tcBorders>
            <w:shd w:val="clear" w:color="auto" w:fill="auto"/>
            <w:vAlign w:val="center"/>
          </w:tcPr>
          <w:p w14:paraId="5339B809">
            <w:pPr>
              <w:widowControl w:val="0"/>
              <w:spacing w:line="30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文件名称</w:t>
            </w:r>
          </w:p>
        </w:tc>
        <w:tc>
          <w:tcPr>
            <w:tcW w:w="2325" w:type="dxa"/>
            <w:tcBorders>
              <w:top w:val="single" w:color="auto" w:sz="4" w:space="0"/>
              <w:left w:val="single" w:color="auto" w:sz="4" w:space="0"/>
              <w:bottom w:val="single" w:color="auto" w:sz="4" w:space="0"/>
              <w:right w:val="single" w:color="auto" w:sz="4" w:space="0"/>
            </w:tcBorders>
            <w:shd w:val="clear" w:color="auto" w:fill="auto"/>
            <w:vAlign w:val="center"/>
          </w:tcPr>
          <w:p w14:paraId="0AC78BC3">
            <w:pPr>
              <w:widowControl w:val="0"/>
              <w:spacing w:line="30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文号</w:t>
            </w:r>
          </w:p>
        </w:tc>
      </w:tr>
      <w:tr w14:paraId="4756C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8" w:type="dxa"/>
            <w:tcBorders>
              <w:top w:val="single" w:color="auto" w:sz="4" w:space="0"/>
              <w:left w:val="single" w:color="auto" w:sz="4" w:space="0"/>
              <w:bottom w:val="single" w:color="auto" w:sz="4" w:space="0"/>
              <w:right w:val="single" w:color="auto" w:sz="4" w:space="0"/>
            </w:tcBorders>
            <w:shd w:val="clear" w:color="auto" w:fill="auto"/>
            <w:vAlign w:val="center"/>
          </w:tcPr>
          <w:p w14:paraId="41F71F6E">
            <w:pPr>
              <w:spacing w:line="30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w:t>
            </w:r>
          </w:p>
        </w:tc>
        <w:tc>
          <w:tcPr>
            <w:tcW w:w="6589" w:type="dxa"/>
            <w:tcBorders>
              <w:top w:val="single" w:color="auto" w:sz="4" w:space="0"/>
              <w:left w:val="single" w:color="auto" w:sz="4" w:space="0"/>
              <w:bottom w:val="single" w:color="auto" w:sz="4" w:space="0"/>
              <w:right w:val="single" w:color="auto" w:sz="4" w:space="0"/>
            </w:tcBorders>
            <w:shd w:val="clear" w:color="auto" w:fill="auto"/>
            <w:vAlign w:val="center"/>
          </w:tcPr>
          <w:p w14:paraId="7D7E2DC0">
            <w:pPr>
              <w:widowControl/>
              <w:spacing w:line="360" w:lineRule="exact"/>
              <w:jc w:val="center"/>
              <w:textAlignment w:val="center"/>
              <w:rPr>
                <w:rFonts w:hint="default" w:ascii="方正仿宋_GBK" w:hAnsi="方正仿宋_GBK" w:eastAsia="方正仿宋_GBK" w:cs="方正仿宋_GBK"/>
                <w:kern w:val="0"/>
                <w:sz w:val="21"/>
                <w:szCs w:val="21"/>
                <w:lang w:val="en-US" w:eastAsia="zh-CN" w:bidi="ar"/>
              </w:rPr>
            </w:pPr>
            <w:r>
              <w:rPr>
                <w:rFonts w:hint="default" w:ascii="方正仿宋_GBK" w:hAnsi="方正仿宋_GBK" w:eastAsia="方正仿宋_GBK" w:cs="方正仿宋_GBK"/>
                <w:kern w:val="0"/>
                <w:sz w:val="21"/>
                <w:szCs w:val="21"/>
                <w:lang w:val="en-US" w:eastAsia="zh-CN" w:bidi="ar"/>
              </w:rPr>
              <w:t>泗洪县人民政府关于禁止在城区现场搅拌砂浆的通告</w:t>
            </w:r>
          </w:p>
        </w:tc>
        <w:tc>
          <w:tcPr>
            <w:tcW w:w="2325" w:type="dxa"/>
            <w:tcBorders>
              <w:top w:val="single" w:color="auto" w:sz="4" w:space="0"/>
              <w:left w:val="single" w:color="auto" w:sz="4" w:space="0"/>
              <w:bottom w:val="single" w:color="auto" w:sz="4" w:space="0"/>
              <w:right w:val="single" w:color="auto" w:sz="4" w:space="0"/>
            </w:tcBorders>
            <w:shd w:val="clear" w:color="auto" w:fill="auto"/>
            <w:vAlign w:val="center"/>
          </w:tcPr>
          <w:p w14:paraId="0860CD0D">
            <w:pPr>
              <w:spacing w:line="24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val="en-US" w:eastAsia="zh-CN" w:bidi="ar"/>
              </w:rPr>
              <w:t>洪规发〔2014〕2号</w:t>
            </w:r>
          </w:p>
        </w:tc>
      </w:tr>
      <w:tr w14:paraId="3A469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8" w:type="dxa"/>
            <w:tcBorders>
              <w:top w:val="single" w:color="auto" w:sz="4" w:space="0"/>
              <w:left w:val="single" w:color="auto" w:sz="4" w:space="0"/>
              <w:bottom w:val="single" w:color="auto" w:sz="4" w:space="0"/>
              <w:right w:val="single" w:color="auto" w:sz="4" w:space="0"/>
            </w:tcBorders>
            <w:shd w:val="clear" w:color="auto" w:fill="auto"/>
            <w:vAlign w:val="center"/>
          </w:tcPr>
          <w:p w14:paraId="1836CFDF">
            <w:pPr>
              <w:spacing w:line="30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2</w:t>
            </w:r>
          </w:p>
        </w:tc>
        <w:tc>
          <w:tcPr>
            <w:tcW w:w="6589" w:type="dxa"/>
            <w:tcBorders>
              <w:top w:val="single" w:color="auto" w:sz="4" w:space="0"/>
              <w:left w:val="single" w:color="auto" w:sz="4" w:space="0"/>
              <w:bottom w:val="single" w:color="auto" w:sz="4" w:space="0"/>
              <w:right w:val="single" w:color="auto" w:sz="4" w:space="0"/>
            </w:tcBorders>
            <w:shd w:val="clear" w:color="auto" w:fill="auto"/>
            <w:vAlign w:val="center"/>
          </w:tcPr>
          <w:p w14:paraId="4A74CBB8">
            <w:pPr>
              <w:widowControl/>
              <w:spacing w:line="360" w:lineRule="exact"/>
              <w:jc w:val="center"/>
              <w:textAlignment w:val="center"/>
              <w:rPr>
                <w:rFonts w:hint="default" w:ascii="方正仿宋_GBK" w:hAnsi="方正仿宋_GBK" w:eastAsia="方正仿宋_GBK" w:cs="方正仿宋_GBK"/>
                <w:kern w:val="0"/>
                <w:sz w:val="21"/>
                <w:szCs w:val="21"/>
                <w:lang w:val="en-US" w:eastAsia="zh-CN" w:bidi="ar"/>
              </w:rPr>
            </w:pPr>
            <w:r>
              <w:rPr>
                <w:rFonts w:hint="default" w:ascii="方正仿宋_GBK" w:hAnsi="方正仿宋_GBK" w:eastAsia="方正仿宋_GBK" w:cs="方正仿宋_GBK"/>
                <w:kern w:val="0"/>
                <w:sz w:val="21"/>
                <w:szCs w:val="21"/>
                <w:lang w:val="en-US" w:eastAsia="zh-CN" w:bidi="ar"/>
              </w:rPr>
              <w:t>泗洪县人民政府关于印发泗洪县国有产权交易管理暂行办法的通知</w:t>
            </w:r>
          </w:p>
        </w:tc>
        <w:tc>
          <w:tcPr>
            <w:tcW w:w="2325" w:type="dxa"/>
            <w:tcBorders>
              <w:top w:val="single" w:color="auto" w:sz="4" w:space="0"/>
              <w:left w:val="single" w:color="auto" w:sz="4" w:space="0"/>
              <w:bottom w:val="single" w:color="auto" w:sz="4" w:space="0"/>
              <w:right w:val="single" w:color="auto" w:sz="4" w:space="0"/>
            </w:tcBorders>
            <w:shd w:val="clear" w:color="auto" w:fill="auto"/>
            <w:vAlign w:val="center"/>
          </w:tcPr>
          <w:p w14:paraId="5E8AA168">
            <w:pPr>
              <w:spacing w:line="24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val="en-US" w:eastAsia="zh-CN" w:bidi="ar"/>
              </w:rPr>
              <w:t>洪政发〔2017〕27号</w:t>
            </w:r>
          </w:p>
        </w:tc>
      </w:tr>
      <w:tr w14:paraId="76359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8" w:type="dxa"/>
            <w:tcBorders>
              <w:top w:val="single" w:color="auto" w:sz="4" w:space="0"/>
              <w:left w:val="single" w:color="auto" w:sz="4" w:space="0"/>
              <w:bottom w:val="single" w:color="auto" w:sz="4" w:space="0"/>
              <w:right w:val="single" w:color="auto" w:sz="4" w:space="0"/>
            </w:tcBorders>
            <w:shd w:val="clear" w:color="auto" w:fill="auto"/>
            <w:vAlign w:val="center"/>
          </w:tcPr>
          <w:p w14:paraId="18B74C97">
            <w:pPr>
              <w:spacing w:line="300" w:lineRule="exact"/>
              <w:jc w:val="center"/>
              <w:textAlignment w:val="center"/>
              <w:rPr>
                <w:rFonts w:hint="eastAsia" w:ascii="Times New Roman" w:hAnsi="Times New Roman" w:eastAsia="方正仿宋_GBK" w:cs="Times New Roman"/>
                <w:sz w:val="21"/>
                <w:szCs w:val="21"/>
                <w:lang w:val="en-US" w:eastAsia="zh-CN" w:bidi="ar"/>
              </w:rPr>
            </w:pPr>
            <w:r>
              <w:rPr>
                <w:rFonts w:hint="eastAsia" w:ascii="Times New Roman" w:hAnsi="Times New Roman" w:eastAsia="方正仿宋_GBK" w:cs="Times New Roman"/>
                <w:sz w:val="21"/>
                <w:szCs w:val="21"/>
                <w:lang w:val="en-US" w:eastAsia="zh-CN" w:bidi="ar"/>
              </w:rPr>
              <w:t>3</w:t>
            </w:r>
          </w:p>
        </w:tc>
        <w:tc>
          <w:tcPr>
            <w:tcW w:w="6589" w:type="dxa"/>
            <w:tcBorders>
              <w:top w:val="single" w:color="auto" w:sz="4" w:space="0"/>
              <w:left w:val="single" w:color="auto" w:sz="4" w:space="0"/>
              <w:bottom w:val="single" w:color="auto" w:sz="4" w:space="0"/>
              <w:right w:val="single" w:color="auto" w:sz="4" w:space="0"/>
            </w:tcBorders>
            <w:shd w:val="clear" w:color="auto" w:fill="auto"/>
            <w:vAlign w:val="center"/>
          </w:tcPr>
          <w:p w14:paraId="02DAF4D0">
            <w:pPr>
              <w:widowControl/>
              <w:spacing w:line="360" w:lineRule="exact"/>
              <w:jc w:val="center"/>
              <w:textAlignment w:val="center"/>
              <w:rPr>
                <w:rFonts w:hint="default" w:ascii="方正仿宋_GBK" w:hAnsi="方正仿宋_GBK" w:eastAsia="方正仿宋_GBK" w:cs="方正仿宋_GBK"/>
                <w:kern w:val="0"/>
                <w:sz w:val="21"/>
                <w:szCs w:val="21"/>
                <w:lang w:val="en-US" w:eastAsia="zh-CN" w:bidi="ar"/>
              </w:rPr>
            </w:pPr>
            <w:r>
              <w:rPr>
                <w:rFonts w:hint="default" w:ascii="方正仿宋_GBK" w:hAnsi="方正仿宋_GBK" w:eastAsia="方正仿宋_GBK" w:cs="方正仿宋_GBK"/>
                <w:kern w:val="0"/>
                <w:sz w:val="21"/>
                <w:szCs w:val="21"/>
                <w:lang w:val="en-US" w:eastAsia="zh-CN" w:bidi="ar"/>
              </w:rPr>
              <w:t>泗洪县人民政府关于实行封湖封河禁渔的通告</w:t>
            </w:r>
          </w:p>
        </w:tc>
        <w:tc>
          <w:tcPr>
            <w:tcW w:w="2325" w:type="dxa"/>
            <w:tcBorders>
              <w:top w:val="single" w:color="auto" w:sz="4" w:space="0"/>
              <w:left w:val="single" w:color="auto" w:sz="4" w:space="0"/>
              <w:bottom w:val="single" w:color="auto" w:sz="4" w:space="0"/>
              <w:right w:val="single" w:color="auto" w:sz="4" w:space="0"/>
            </w:tcBorders>
            <w:shd w:val="clear" w:color="auto" w:fill="auto"/>
            <w:vAlign w:val="center"/>
          </w:tcPr>
          <w:p w14:paraId="05E1A251">
            <w:pPr>
              <w:spacing w:line="24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val="en-US" w:eastAsia="zh-CN" w:bidi="ar"/>
              </w:rPr>
              <w:t>洪政发〔2017〕33号</w:t>
            </w:r>
          </w:p>
        </w:tc>
      </w:tr>
      <w:tr w14:paraId="50551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58" w:type="dxa"/>
            <w:tcBorders>
              <w:top w:val="single" w:color="auto" w:sz="4" w:space="0"/>
              <w:left w:val="single" w:color="auto" w:sz="4" w:space="0"/>
              <w:bottom w:val="single" w:color="auto" w:sz="4" w:space="0"/>
              <w:right w:val="single" w:color="auto" w:sz="4" w:space="0"/>
            </w:tcBorders>
            <w:shd w:val="clear" w:color="auto" w:fill="auto"/>
            <w:vAlign w:val="center"/>
          </w:tcPr>
          <w:p w14:paraId="0098EC9C">
            <w:pPr>
              <w:spacing w:line="300" w:lineRule="exact"/>
              <w:jc w:val="center"/>
              <w:textAlignment w:val="center"/>
              <w:rPr>
                <w:rFonts w:hint="eastAsia" w:ascii="Times New Roman" w:hAnsi="Times New Roman" w:eastAsia="方正仿宋_GBK" w:cs="Times New Roman"/>
                <w:sz w:val="21"/>
                <w:szCs w:val="21"/>
                <w:lang w:val="en-US" w:eastAsia="zh-CN" w:bidi="ar"/>
              </w:rPr>
            </w:pPr>
            <w:r>
              <w:rPr>
                <w:rFonts w:hint="eastAsia" w:ascii="Times New Roman" w:hAnsi="Times New Roman" w:eastAsia="方正仿宋_GBK" w:cs="Times New Roman"/>
                <w:sz w:val="21"/>
                <w:szCs w:val="21"/>
                <w:lang w:val="en-US" w:eastAsia="zh-CN" w:bidi="ar"/>
              </w:rPr>
              <w:t>4</w:t>
            </w:r>
          </w:p>
        </w:tc>
        <w:tc>
          <w:tcPr>
            <w:tcW w:w="6589" w:type="dxa"/>
            <w:tcBorders>
              <w:top w:val="single" w:color="auto" w:sz="4" w:space="0"/>
              <w:left w:val="single" w:color="auto" w:sz="4" w:space="0"/>
              <w:bottom w:val="single" w:color="auto" w:sz="4" w:space="0"/>
              <w:right w:val="single" w:color="auto" w:sz="4" w:space="0"/>
            </w:tcBorders>
            <w:shd w:val="clear" w:color="auto" w:fill="auto"/>
            <w:vAlign w:val="center"/>
          </w:tcPr>
          <w:p w14:paraId="1EAAF76C">
            <w:pPr>
              <w:widowControl/>
              <w:spacing w:line="360" w:lineRule="exact"/>
              <w:jc w:val="center"/>
              <w:textAlignment w:val="center"/>
              <w:rPr>
                <w:rFonts w:hint="default" w:ascii="方正仿宋_GBK" w:hAnsi="方正仿宋_GBK" w:eastAsia="方正仿宋_GBK" w:cs="方正仿宋_GBK"/>
                <w:kern w:val="0"/>
                <w:sz w:val="21"/>
                <w:szCs w:val="21"/>
                <w:lang w:val="en-US" w:eastAsia="zh-CN" w:bidi="ar"/>
              </w:rPr>
            </w:pPr>
            <w:r>
              <w:rPr>
                <w:rFonts w:hint="default" w:ascii="方正仿宋_GBK" w:hAnsi="方正仿宋_GBK" w:eastAsia="方正仿宋_GBK" w:cs="方正仿宋_GBK"/>
                <w:kern w:val="0"/>
                <w:sz w:val="21"/>
                <w:szCs w:val="21"/>
                <w:lang w:val="en-US" w:eastAsia="zh-CN" w:bidi="ar"/>
              </w:rPr>
              <w:t>县政府关于印发泗洪县低收入农户子女扶贫助学工作实施意见的通知</w:t>
            </w:r>
          </w:p>
        </w:tc>
        <w:tc>
          <w:tcPr>
            <w:tcW w:w="2325" w:type="dxa"/>
            <w:tcBorders>
              <w:top w:val="single" w:color="auto" w:sz="4" w:space="0"/>
              <w:left w:val="single" w:color="auto" w:sz="4" w:space="0"/>
              <w:bottom w:val="single" w:color="auto" w:sz="4" w:space="0"/>
              <w:right w:val="single" w:color="auto" w:sz="4" w:space="0"/>
            </w:tcBorders>
            <w:shd w:val="clear" w:color="auto" w:fill="auto"/>
            <w:vAlign w:val="center"/>
          </w:tcPr>
          <w:p w14:paraId="4FB76AA6">
            <w:pPr>
              <w:spacing w:line="24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val="en-US" w:eastAsia="zh-CN" w:bidi="ar"/>
              </w:rPr>
              <w:t>洪政发〔2018〕137号</w:t>
            </w:r>
          </w:p>
        </w:tc>
      </w:tr>
    </w:tbl>
    <w:p w14:paraId="7BEA9F9F">
      <w:pPr>
        <w:pStyle w:val="13"/>
        <w:ind w:left="640" w:firstLine="640"/>
        <w:rPr>
          <w:rFonts w:hint="default" w:ascii="Times New Roman" w:hAnsi="Times New Roman" w:cs="Times New Roman"/>
        </w:rPr>
      </w:pPr>
    </w:p>
    <w:p w14:paraId="04FC589E">
      <w:pPr>
        <w:pStyle w:val="13"/>
        <w:ind w:left="640" w:firstLine="640"/>
        <w:rPr>
          <w:rFonts w:hint="default" w:ascii="Times New Roman" w:hAnsi="Times New Roman" w:cs="Times New Roman"/>
        </w:rPr>
      </w:pPr>
    </w:p>
    <w:p w14:paraId="7B734455">
      <w:pPr>
        <w:pStyle w:val="13"/>
        <w:ind w:left="640" w:firstLine="640"/>
        <w:rPr>
          <w:rFonts w:hint="default" w:ascii="Times New Roman" w:hAnsi="Times New Roman" w:cs="Times New Roman"/>
        </w:rPr>
      </w:pPr>
      <w:bookmarkStart w:id="0" w:name="_GoBack"/>
      <w:bookmarkEnd w:id="0"/>
    </w:p>
    <w:p w14:paraId="527951F5">
      <w:pPr>
        <w:pStyle w:val="13"/>
        <w:ind w:left="640" w:firstLine="640"/>
        <w:rPr>
          <w:rFonts w:hint="default" w:ascii="Times New Roman" w:hAnsi="Times New Roman" w:cs="Times New Roman"/>
        </w:rPr>
      </w:pPr>
    </w:p>
    <w:p w14:paraId="66646CD2">
      <w:pPr>
        <w:pStyle w:val="13"/>
        <w:ind w:left="640" w:firstLine="640"/>
        <w:rPr>
          <w:rFonts w:hint="default" w:ascii="Times New Roman" w:hAnsi="Times New Roman" w:cs="Times New Roman"/>
        </w:rPr>
      </w:pPr>
    </w:p>
    <w:p w14:paraId="53871421">
      <w:pPr>
        <w:pStyle w:val="13"/>
        <w:ind w:left="640" w:firstLine="640"/>
        <w:rPr>
          <w:rFonts w:hint="default" w:ascii="Times New Roman" w:hAnsi="Times New Roman" w:cs="Times New Roman"/>
        </w:rPr>
      </w:pPr>
    </w:p>
    <w:p w14:paraId="712FD51C">
      <w:pPr>
        <w:pStyle w:val="13"/>
        <w:ind w:left="640" w:firstLine="640"/>
        <w:rPr>
          <w:rFonts w:hint="default" w:ascii="Times New Roman" w:hAnsi="Times New Roman" w:cs="Times New Roman"/>
        </w:rPr>
      </w:pPr>
    </w:p>
    <w:p w14:paraId="080043FC">
      <w:pPr>
        <w:pStyle w:val="13"/>
        <w:ind w:left="640" w:firstLine="640"/>
        <w:rPr>
          <w:rFonts w:hint="default" w:ascii="Times New Roman" w:hAnsi="Times New Roman" w:cs="Times New Roman"/>
        </w:rPr>
      </w:pPr>
    </w:p>
    <w:p w14:paraId="7C462FC1">
      <w:pPr>
        <w:pStyle w:val="13"/>
        <w:ind w:left="640" w:firstLine="640"/>
        <w:rPr>
          <w:rFonts w:hint="default" w:ascii="Times New Roman" w:hAnsi="Times New Roman" w:cs="Times New Roman"/>
        </w:rPr>
      </w:pPr>
    </w:p>
    <w:p w14:paraId="4849BB7F">
      <w:pPr>
        <w:pStyle w:val="13"/>
        <w:ind w:left="640" w:firstLine="640"/>
        <w:rPr>
          <w:rFonts w:hint="default" w:ascii="Times New Roman" w:hAnsi="Times New Roman" w:cs="Times New Roman"/>
        </w:rPr>
      </w:pPr>
    </w:p>
    <w:p w14:paraId="2252C66F">
      <w:pPr>
        <w:pStyle w:val="13"/>
        <w:ind w:left="640" w:firstLine="640"/>
        <w:rPr>
          <w:rFonts w:hint="default" w:ascii="Times New Roman" w:hAnsi="Times New Roman" w:cs="Times New Roman"/>
        </w:rPr>
      </w:pPr>
    </w:p>
    <w:p w14:paraId="0E11775A">
      <w:pPr>
        <w:pStyle w:val="13"/>
        <w:ind w:left="640" w:firstLine="640"/>
        <w:rPr>
          <w:rFonts w:hint="default" w:ascii="Times New Roman" w:hAnsi="Times New Roman" w:cs="Times New Roman"/>
        </w:rPr>
      </w:pPr>
    </w:p>
    <w:p w14:paraId="63FF5499">
      <w:pPr>
        <w:pStyle w:val="13"/>
        <w:ind w:left="640" w:firstLine="640"/>
        <w:rPr>
          <w:rFonts w:hint="default" w:ascii="Times New Roman" w:hAnsi="Times New Roman" w:cs="Times New Roman"/>
        </w:rPr>
      </w:pPr>
    </w:p>
    <w:p w14:paraId="32A935CE">
      <w:pPr>
        <w:pStyle w:val="13"/>
        <w:ind w:left="640" w:firstLine="640"/>
        <w:rPr>
          <w:rFonts w:hint="default" w:ascii="Times New Roman" w:hAnsi="Times New Roman" w:cs="Times New Roman"/>
        </w:rPr>
      </w:pPr>
    </w:p>
    <w:p w14:paraId="2C29086B">
      <w:pPr>
        <w:pStyle w:val="13"/>
        <w:keepNext w:val="0"/>
        <w:keepLines w:val="0"/>
        <w:pageBreakBefore w:val="0"/>
        <w:widowControl/>
        <w:kinsoku/>
        <w:wordWrap/>
        <w:overflowPunct/>
        <w:topLinePunct w:val="0"/>
        <w:autoSpaceDE/>
        <w:autoSpaceDN/>
        <w:bidi w:val="0"/>
        <w:adjustRightInd/>
        <w:snapToGrid/>
        <w:spacing w:after="0" w:line="40" w:lineRule="exact"/>
        <w:ind w:left="0" w:leftChars="0" w:firstLine="0" w:firstLineChars="0"/>
        <w:textAlignment w:val="baseline"/>
        <w:rPr>
          <w:rFonts w:hint="default" w:ascii="Times New Roman" w:hAnsi="Times New Roman" w:cs="Times New Roman"/>
        </w:rPr>
      </w:pPr>
    </w:p>
    <w:sectPr>
      <w:pgSz w:w="11906" w:h="16838"/>
      <w:pgMar w:top="2041" w:right="1531" w:bottom="2041" w:left="1531" w:header="851" w:footer="1474" w:gutter="0"/>
      <w:pgNumType w:fmt="decimal"/>
      <w:cols w:space="0" w:num="1"/>
      <w:rtlGutter w:val="0"/>
      <w:docGrid w:type="lines" w:linePitch="44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030CA">
    <w:pPr>
      <w:pStyle w:val="6"/>
      <w:pBdr>
        <w:top w:val="none" w:color="auto" w:sz="0" w:space="0"/>
        <w:left w:val="none" w:color="auto" w:sz="0" w:space="0"/>
        <w:bottom w:val="none" w:color="auto" w:sz="0" w:space="1"/>
        <w:right w:val="none" w:color="auto" w:sz="0" w:space="0"/>
        <w:between w:val="none" w:color="auto" w:sz="0" w:space="0"/>
      </w:pBdr>
      <w:ind w:left="729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EF17B9">
                          <w:pPr>
                            <w:pStyle w:val="5"/>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02EF17B9">
                    <w:pPr>
                      <w:pStyle w:val="5"/>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r>
      <w:rPr>
        <w:rFonts w:hint="eastAsia" w:eastAsia="仿宋"/>
        <w:sz w:val="32"/>
        <w:szCs w:val="48"/>
      </w:rPr>
      <w:t xml:space="preserve">  </w:t>
    </w:r>
  </w:p>
  <w:p w14:paraId="335C2583">
    <w:pPr>
      <w:pStyle w:val="5"/>
      <w:ind w:left="480" w:leftChars="150" w:right="480" w:rightChars="150"/>
      <w:jc w:val="right"/>
      <w:rPr>
        <w:sz w:val="32"/>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p>
  <w:p w14:paraId="326FA984">
    <w:pPr>
      <w:pStyle w:val="5"/>
      <w:ind w:left="480" w:leftChars="150" w:right="480" w:rightChars="150"/>
      <w:jc w:val="right"/>
      <w:rPr>
        <w:rFonts w:ascii="宋体" w:cs="宋体"/>
        <w:sz w:val="28"/>
        <w:szCs w:val="28"/>
      </w:rPr>
    </w:pPr>
    <w:r>
      <w:rPr>
        <w:rFonts w:hint="eastAsia" w:ascii="宋体" w:hAnsi="宋体" w:cs="宋体"/>
        <w:b/>
        <w:bCs/>
        <w:color w:val="005192"/>
        <w:sz w:val="28"/>
        <w:szCs w:val="44"/>
        <w:lang w:eastAsia="zh-CN"/>
      </w:rPr>
      <w:t>泗洪县</w:t>
    </w:r>
    <w:r>
      <w:rPr>
        <w:rFonts w:hint="eastAsia" w:ascii="宋体" w:hAnsi="宋体" w:cs="宋体"/>
        <w:b/>
        <w:bCs/>
        <w:color w:val="005192"/>
        <w:sz w:val="28"/>
        <w:szCs w:val="44"/>
      </w:rPr>
      <w:t xml:space="preserve">人民政府发布   </w:t>
    </w:r>
  </w:p>
  <w:p w14:paraId="271FBC66">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783BF">
    <w:pPr>
      <w:pStyle w:val="6"/>
      <w:pBdr>
        <w:top w:val="none" w:color="auto" w:sz="0" w:space="0"/>
        <w:left w:val="none" w:color="auto" w:sz="0" w:space="0"/>
        <w:bottom w:val="none" w:color="auto" w:sz="0" w:space="1"/>
        <w:right w:val="none" w:color="auto" w:sz="0" w:space="0"/>
        <w:between w:val="none" w:color="auto" w:sz="0" w:space="0"/>
      </w:pBdr>
      <w:ind w:left="7296" w:leftChars="2280" w:firstLine="6400" w:firstLineChars="2000"/>
      <w:rPr>
        <w:rFonts w:eastAsia="仿宋"/>
        <w:sz w:val="32"/>
        <w:szCs w:val="48"/>
      </w:rPr>
    </w:pPr>
    <w:r>
      <w:rPr>
        <w:sz w:val="32"/>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BEFEC2">
                          <w:pPr>
                            <w:pStyle w:val="5"/>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BBEFEC2">
                    <w:pPr>
                      <w:pStyle w:val="5"/>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r>
      <w:rPr>
        <w:rFonts w:hint="eastAsia" w:eastAsia="仿宋"/>
        <w:sz w:val="32"/>
        <w:szCs w:val="48"/>
      </w:rPr>
      <w:t xml:space="preserve">  </w:t>
    </w:r>
  </w:p>
  <w:p w14:paraId="4F2BDF95">
    <w:pPr>
      <w:pStyle w:val="5"/>
      <w:ind w:left="480" w:leftChars="150" w:right="480" w:rightChars="150"/>
      <w:jc w:val="right"/>
      <w:rPr>
        <w:sz w:val="32"/>
      </w:rPr>
    </w:pPr>
    <w:r>
      <w:rPr>
        <w:sz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9" name="直接连接符 9"/>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2336;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jNpwPu8BAADDAwAADgAAAAAAAAABACAAAAAjAQAAZHJzL2Uyb0RvYy54bWxQSwUGAAAAAAYA&#10;BgBZAQAAhAUAAAAA&#10;">
              <v:fill on="f" focussize="0,0"/>
              <v:stroke weight="1.75pt" color="#005192" miterlimit="8" joinstyle="miter"/>
              <v:imagedata o:title=""/>
              <o:lock v:ext="edit" aspectratio="f"/>
            </v:line>
          </w:pict>
        </mc:Fallback>
      </mc:AlternateContent>
    </w:r>
  </w:p>
  <w:p w14:paraId="64513883">
    <w:pPr>
      <w:pStyle w:val="5"/>
      <w:ind w:left="480" w:leftChars="150" w:right="480" w:rightChars="150"/>
      <w:jc w:val="right"/>
      <w:rPr>
        <w:rFonts w:ascii="宋体" w:cs="宋体"/>
        <w:sz w:val="28"/>
        <w:szCs w:val="28"/>
      </w:rPr>
    </w:pPr>
    <w:r>
      <w:rPr>
        <w:rFonts w:hint="eastAsia" w:ascii="宋体" w:hAnsi="宋体" w:cs="宋体"/>
        <w:b/>
        <w:bCs/>
        <w:color w:val="005192"/>
        <w:sz w:val="28"/>
        <w:szCs w:val="44"/>
        <w:lang w:eastAsia="zh-CN"/>
      </w:rPr>
      <w:t>泗洪县</w:t>
    </w:r>
    <w:r>
      <w:rPr>
        <w:rFonts w:hint="eastAsia" w:ascii="宋体" w:hAnsi="宋体" w:cs="宋体"/>
        <w:b/>
        <w:bCs/>
        <w:color w:val="005192"/>
        <w:sz w:val="28"/>
        <w:szCs w:val="44"/>
      </w:rPr>
      <w:t xml:space="preserve">人民政府发布   </w:t>
    </w:r>
  </w:p>
  <w:p w14:paraId="55A65239">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3663BA">
    <w:pPr>
      <w:pStyle w:val="6"/>
      <w:widowControl w:val="0"/>
      <w:pBdr>
        <w:top w:val="none" w:color="auto" w:sz="0" w:space="0"/>
        <w:left w:val="none" w:color="auto" w:sz="0" w:space="0"/>
        <w:bottom w:val="none" w:color="auto" w:sz="0" w:space="1"/>
        <w:right w:val="none" w:color="auto" w:sz="0" w:space="0"/>
        <w:between w:val="none" w:color="auto" w:sz="0" w:space="0"/>
      </w:pBdr>
      <w:textAlignment w:val="center"/>
      <w:rPr>
        <w:rFonts w:ascii="宋体" w:hAnsi="宋体" w:cs="宋体"/>
        <w:b/>
        <w:bCs/>
        <w:color w:val="005192"/>
        <w:sz w:val="32"/>
      </w:rPr>
    </w:pPr>
    <w:r>
      <w:rPr>
        <w:rFonts w:hint="eastAsia"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43842AA1">
    <w:pPr>
      <w:pStyle w:val="6"/>
      <w:widowControl w:val="0"/>
      <w:pBdr>
        <w:top w:val="none" w:color="auto" w:sz="0" w:space="0"/>
        <w:left w:val="none" w:color="auto" w:sz="0" w:space="0"/>
        <w:bottom w:val="none" w:color="auto" w:sz="0" w:space="1"/>
        <w:right w:val="none" w:color="auto" w:sz="0" w:space="0"/>
        <w:between w:val="none" w:color="auto" w:sz="0" w:space="0"/>
      </w:pBdr>
      <w:jc w:val="both"/>
      <w:textAlignment w:val="center"/>
      <w:rPr>
        <w:rFonts w:hint="eastAsia" w:asciiTheme="minorEastAsia" w:hAnsiTheme="minorEastAsia" w:eastAsiaTheme="minorEastAsia" w:cstheme="minorEastAsia"/>
        <w:b/>
        <w:bCs/>
        <w:color w:val="005192"/>
        <w:sz w:val="32"/>
        <w:szCs w:val="32"/>
        <w:u w:val="none"/>
      </w:rPr>
    </w:pPr>
    <w:r>
      <w:rPr>
        <w:rFonts w:hint="eastAsia" w:ascii="宋体" w:hAnsi="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Theme="minorEastAsia" w:hAnsiTheme="minorEastAsia" w:eastAsiaTheme="minorEastAsia" w:cstheme="minorEastAsia"/>
        <w:b/>
        <w:bCs/>
        <w:color w:val="005192"/>
        <w:sz w:val="32"/>
        <w:u w:val="none"/>
        <w:lang w:eastAsia="zh-CN"/>
      </w:rPr>
      <w:t>泗洪县</w:t>
    </w:r>
    <w:r>
      <w:rPr>
        <w:rFonts w:hint="eastAsia" w:asciiTheme="minorEastAsia" w:hAnsiTheme="minorEastAsia" w:eastAsiaTheme="minorEastAsia" w:cstheme="minorEastAsia"/>
        <w:b/>
        <w:bCs/>
        <w:color w:val="005192"/>
        <w:sz w:val="32"/>
        <w:szCs w:val="32"/>
        <w:u w:val="none"/>
      </w:rPr>
      <w:t>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DA67C0"/>
    <w:multiLevelType w:val="singleLevel"/>
    <w:tmpl w:val="F0DA67C0"/>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HorizontalSpacing w:val="320"/>
  <w:drawingGridVerticalSpacing w:val="221"/>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2YjYwYmI3Y2E5NjZmN2RhOGFkNzg4MzNhZjIwNGUifQ=="/>
  </w:docVars>
  <w:rsids>
    <w:rsidRoot w:val="2ACB46BA"/>
    <w:rsid w:val="0006193C"/>
    <w:rsid w:val="000C3CAE"/>
    <w:rsid w:val="000D108A"/>
    <w:rsid w:val="00117CD3"/>
    <w:rsid w:val="001831EE"/>
    <w:rsid w:val="001C235F"/>
    <w:rsid w:val="00266105"/>
    <w:rsid w:val="002B1CF7"/>
    <w:rsid w:val="003555D1"/>
    <w:rsid w:val="00366F32"/>
    <w:rsid w:val="00381497"/>
    <w:rsid w:val="003F14D1"/>
    <w:rsid w:val="003F3D34"/>
    <w:rsid w:val="003F7227"/>
    <w:rsid w:val="004076BE"/>
    <w:rsid w:val="00421583"/>
    <w:rsid w:val="00465A51"/>
    <w:rsid w:val="004C42E5"/>
    <w:rsid w:val="004D62AE"/>
    <w:rsid w:val="00502446"/>
    <w:rsid w:val="00565C03"/>
    <w:rsid w:val="00571EDD"/>
    <w:rsid w:val="006179B5"/>
    <w:rsid w:val="0062353E"/>
    <w:rsid w:val="006274FE"/>
    <w:rsid w:val="0064041F"/>
    <w:rsid w:val="00693E73"/>
    <w:rsid w:val="006C0EAD"/>
    <w:rsid w:val="006D777A"/>
    <w:rsid w:val="006E442C"/>
    <w:rsid w:val="006E71A8"/>
    <w:rsid w:val="00733735"/>
    <w:rsid w:val="0075149A"/>
    <w:rsid w:val="0077353E"/>
    <w:rsid w:val="007B25B1"/>
    <w:rsid w:val="007C7575"/>
    <w:rsid w:val="007E72C7"/>
    <w:rsid w:val="00807880"/>
    <w:rsid w:val="00810DE3"/>
    <w:rsid w:val="00817B14"/>
    <w:rsid w:val="00825CF2"/>
    <w:rsid w:val="00833E02"/>
    <w:rsid w:val="008405BF"/>
    <w:rsid w:val="00851CCF"/>
    <w:rsid w:val="008619AB"/>
    <w:rsid w:val="00873BCD"/>
    <w:rsid w:val="00882B8C"/>
    <w:rsid w:val="00921770"/>
    <w:rsid w:val="009525A5"/>
    <w:rsid w:val="00974AE9"/>
    <w:rsid w:val="00984FFF"/>
    <w:rsid w:val="009A334E"/>
    <w:rsid w:val="009B3CA9"/>
    <w:rsid w:val="009F3497"/>
    <w:rsid w:val="00A84895"/>
    <w:rsid w:val="00AB618D"/>
    <w:rsid w:val="00AC233D"/>
    <w:rsid w:val="00AF202C"/>
    <w:rsid w:val="00AF443B"/>
    <w:rsid w:val="00B635FE"/>
    <w:rsid w:val="00BD56EA"/>
    <w:rsid w:val="00C60633"/>
    <w:rsid w:val="00C82A9A"/>
    <w:rsid w:val="00D3035F"/>
    <w:rsid w:val="00D634F5"/>
    <w:rsid w:val="00D968F3"/>
    <w:rsid w:val="00E41A23"/>
    <w:rsid w:val="00E62399"/>
    <w:rsid w:val="00EC18D9"/>
    <w:rsid w:val="00EC41D5"/>
    <w:rsid w:val="00EE4E2A"/>
    <w:rsid w:val="00F40FEA"/>
    <w:rsid w:val="00FC77E7"/>
    <w:rsid w:val="00FF2409"/>
    <w:rsid w:val="00FF7FF2"/>
    <w:rsid w:val="015A1068"/>
    <w:rsid w:val="01717F83"/>
    <w:rsid w:val="018329FD"/>
    <w:rsid w:val="02215ABC"/>
    <w:rsid w:val="04586B10"/>
    <w:rsid w:val="05CE627D"/>
    <w:rsid w:val="062A404A"/>
    <w:rsid w:val="070F231A"/>
    <w:rsid w:val="07631381"/>
    <w:rsid w:val="07A56692"/>
    <w:rsid w:val="07B3140E"/>
    <w:rsid w:val="09860F73"/>
    <w:rsid w:val="09E25264"/>
    <w:rsid w:val="0ACE2D98"/>
    <w:rsid w:val="0BBB203D"/>
    <w:rsid w:val="0BF26623"/>
    <w:rsid w:val="0CFA40A5"/>
    <w:rsid w:val="0ECC33B3"/>
    <w:rsid w:val="0F19414D"/>
    <w:rsid w:val="0F8359FE"/>
    <w:rsid w:val="100C2282"/>
    <w:rsid w:val="1079122E"/>
    <w:rsid w:val="113969C6"/>
    <w:rsid w:val="127E16E4"/>
    <w:rsid w:val="128F4E5F"/>
    <w:rsid w:val="13A55FDA"/>
    <w:rsid w:val="15666408"/>
    <w:rsid w:val="158C5A74"/>
    <w:rsid w:val="15C70ADF"/>
    <w:rsid w:val="1774592B"/>
    <w:rsid w:val="1880333C"/>
    <w:rsid w:val="18F133E7"/>
    <w:rsid w:val="19247994"/>
    <w:rsid w:val="19337D29"/>
    <w:rsid w:val="1A1579A3"/>
    <w:rsid w:val="1A9854E4"/>
    <w:rsid w:val="1C9D42AD"/>
    <w:rsid w:val="1CB754AE"/>
    <w:rsid w:val="1D1F4BB6"/>
    <w:rsid w:val="1D5C7D9E"/>
    <w:rsid w:val="1F7F7135"/>
    <w:rsid w:val="202F2D26"/>
    <w:rsid w:val="2056301A"/>
    <w:rsid w:val="21823F03"/>
    <w:rsid w:val="240B6BD1"/>
    <w:rsid w:val="24C43866"/>
    <w:rsid w:val="25CE2BC6"/>
    <w:rsid w:val="25E422DC"/>
    <w:rsid w:val="26267333"/>
    <w:rsid w:val="26E81685"/>
    <w:rsid w:val="26F77FC9"/>
    <w:rsid w:val="27176A25"/>
    <w:rsid w:val="27DA6677"/>
    <w:rsid w:val="28066B90"/>
    <w:rsid w:val="284579C7"/>
    <w:rsid w:val="29311820"/>
    <w:rsid w:val="299B6FD3"/>
    <w:rsid w:val="2A50758B"/>
    <w:rsid w:val="2ACB46BA"/>
    <w:rsid w:val="2AD803DB"/>
    <w:rsid w:val="2B501A35"/>
    <w:rsid w:val="2B851386"/>
    <w:rsid w:val="2BAD666B"/>
    <w:rsid w:val="2BF02EF5"/>
    <w:rsid w:val="2CC04AB1"/>
    <w:rsid w:val="2CCE3B3F"/>
    <w:rsid w:val="2DCB37A3"/>
    <w:rsid w:val="2FCC4112"/>
    <w:rsid w:val="304C094A"/>
    <w:rsid w:val="305F38FB"/>
    <w:rsid w:val="30AE052C"/>
    <w:rsid w:val="329546F1"/>
    <w:rsid w:val="332E1777"/>
    <w:rsid w:val="335928B1"/>
    <w:rsid w:val="343A23A9"/>
    <w:rsid w:val="35D87686"/>
    <w:rsid w:val="369A7E8B"/>
    <w:rsid w:val="36A34893"/>
    <w:rsid w:val="37157B86"/>
    <w:rsid w:val="38235341"/>
    <w:rsid w:val="38FA4201"/>
    <w:rsid w:val="392E030F"/>
    <w:rsid w:val="39837AA9"/>
    <w:rsid w:val="39DD3208"/>
    <w:rsid w:val="3ABF7386"/>
    <w:rsid w:val="3E2D0933"/>
    <w:rsid w:val="3E9963A5"/>
    <w:rsid w:val="3EB1451B"/>
    <w:rsid w:val="3EEF3BAF"/>
    <w:rsid w:val="421834B1"/>
    <w:rsid w:val="43A24CC5"/>
    <w:rsid w:val="446C4FA8"/>
    <w:rsid w:val="44754359"/>
    <w:rsid w:val="44BE7B1A"/>
    <w:rsid w:val="44F8167E"/>
    <w:rsid w:val="453E08C5"/>
    <w:rsid w:val="45987F9E"/>
    <w:rsid w:val="473348CC"/>
    <w:rsid w:val="47EF2FD7"/>
    <w:rsid w:val="48942B24"/>
    <w:rsid w:val="4A780953"/>
    <w:rsid w:val="4AA2211E"/>
    <w:rsid w:val="4B8058CD"/>
    <w:rsid w:val="4BBB19E1"/>
    <w:rsid w:val="4C3C75F8"/>
    <w:rsid w:val="4CBE7AB3"/>
    <w:rsid w:val="4DFB04EB"/>
    <w:rsid w:val="4E014D85"/>
    <w:rsid w:val="4E981308"/>
    <w:rsid w:val="4F5257CD"/>
    <w:rsid w:val="51614329"/>
    <w:rsid w:val="51EE0B2B"/>
    <w:rsid w:val="54127015"/>
    <w:rsid w:val="57BE760E"/>
    <w:rsid w:val="57F91671"/>
    <w:rsid w:val="584E3907"/>
    <w:rsid w:val="58B55D9B"/>
    <w:rsid w:val="59066BB0"/>
    <w:rsid w:val="5AB2235E"/>
    <w:rsid w:val="5C15390A"/>
    <w:rsid w:val="5C9A0FF6"/>
    <w:rsid w:val="5D195EF6"/>
    <w:rsid w:val="5D8147CB"/>
    <w:rsid w:val="5E3B719E"/>
    <w:rsid w:val="5EE66E12"/>
    <w:rsid w:val="6043141C"/>
    <w:rsid w:val="60C90D8B"/>
    <w:rsid w:val="61072013"/>
    <w:rsid w:val="61B4406D"/>
    <w:rsid w:val="63405539"/>
    <w:rsid w:val="63CC4651"/>
    <w:rsid w:val="63FB5AF1"/>
    <w:rsid w:val="640F3D7B"/>
    <w:rsid w:val="641E79ED"/>
    <w:rsid w:val="66EC7C80"/>
    <w:rsid w:val="67DF3DC4"/>
    <w:rsid w:val="68234719"/>
    <w:rsid w:val="68763EAD"/>
    <w:rsid w:val="68F93D67"/>
    <w:rsid w:val="69091891"/>
    <w:rsid w:val="69334787"/>
    <w:rsid w:val="6BBF53F1"/>
    <w:rsid w:val="6BF95834"/>
    <w:rsid w:val="6C4D2EA0"/>
    <w:rsid w:val="6C787FFA"/>
    <w:rsid w:val="6E586EDC"/>
    <w:rsid w:val="6FA04871"/>
    <w:rsid w:val="700A164D"/>
    <w:rsid w:val="722D0BB2"/>
    <w:rsid w:val="72F17BE2"/>
    <w:rsid w:val="72FD42D3"/>
    <w:rsid w:val="73CA5541"/>
    <w:rsid w:val="73F7510A"/>
    <w:rsid w:val="768C7FC9"/>
    <w:rsid w:val="76D2137F"/>
    <w:rsid w:val="77D83A81"/>
    <w:rsid w:val="77DF2CA9"/>
    <w:rsid w:val="77E93077"/>
    <w:rsid w:val="783741CC"/>
    <w:rsid w:val="78770D6F"/>
    <w:rsid w:val="787F47F0"/>
    <w:rsid w:val="79A36B1C"/>
    <w:rsid w:val="7A2E6144"/>
    <w:rsid w:val="7B441344"/>
    <w:rsid w:val="7B473F69"/>
    <w:rsid w:val="7B704A69"/>
    <w:rsid w:val="7B8E22B2"/>
    <w:rsid w:val="7EB4227C"/>
    <w:rsid w:val="7F072972"/>
    <w:rsid w:val="7F6F09C8"/>
    <w:rsid w:val="7F926F92"/>
    <w:rsid w:val="7FC26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15" w:lineRule="atLeast"/>
    </w:pPr>
    <w:rPr>
      <w:rFonts w:ascii="仿宋_GB2312" w:hAnsi="宋体" w:eastAsia="仿宋_GB2312" w:cs="仿宋_GB2312"/>
      <w:sz w:val="32"/>
      <w:szCs w:val="32"/>
      <w:lang w:val="en-US" w:eastAsia="zh-CN" w:bidi="ar-SA"/>
    </w:rPr>
  </w:style>
  <w:style w:type="paragraph" w:styleId="2">
    <w:name w:val="heading 3"/>
    <w:basedOn w:val="1"/>
    <w:next w:val="1"/>
    <w:qFormat/>
    <w:uiPriority w:val="9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next w:val="1"/>
    <w:qFormat/>
    <w:uiPriority w:val="0"/>
    <w:pPr>
      <w:spacing w:line="480" w:lineRule="exact"/>
      <w:ind w:firstLine="200" w:firstLineChars="200"/>
    </w:pPr>
  </w:style>
  <w:style w:type="paragraph" w:styleId="4">
    <w:name w:val="Balloon Text"/>
    <w:basedOn w:val="1"/>
    <w:link w:val="19"/>
    <w:qFormat/>
    <w:uiPriority w:val="0"/>
    <w:pPr>
      <w:spacing w:line="240" w:lineRule="auto"/>
    </w:pPr>
    <w:rPr>
      <w:sz w:val="18"/>
      <w:szCs w:val="18"/>
    </w:rPr>
  </w:style>
  <w:style w:type="paragraph" w:styleId="5">
    <w:name w:val="footer"/>
    <w:basedOn w:val="1"/>
    <w:link w:val="21"/>
    <w:qFormat/>
    <w:uiPriority w:val="99"/>
    <w:pPr>
      <w:tabs>
        <w:tab w:val="center" w:pos="4153"/>
        <w:tab w:val="right" w:pos="8306"/>
      </w:tabs>
      <w:snapToGrid w:val="0"/>
    </w:pPr>
    <w:rPr>
      <w:sz w:val="18"/>
    </w:rPr>
  </w:style>
  <w:style w:type="paragraph" w:styleId="6">
    <w:name w:val="header"/>
    <w:basedOn w:val="1"/>
    <w:link w:val="20"/>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7">
    <w:name w:val="index 9"/>
    <w:basedOn w:val="1"/>
    <w:next w:val="1"/>
    <w:qFormat/>
    <w:uiPriority w:val="0"/>
    <w:pPr>
      <w:ind w:left="3360"/>
    </w:p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cs="宋体"/>
      <w:sz w:val="24"/>
    </w:rPr>
  </w:style>
  <w:style w:type="paragraph" w:styleId="9">
    <w:name w:val="Body Text First Indent 2"/>
    <w:basedOn w:val="3"/>
    <w:next w:val="7"/>
    <w:unhideWhenUsed/>
    <w:qFormat/>
    <w:uiPriority w:val="99"/>
    <w:pPr>
      <w:widowControl w:val="0"/>
      <w:spacing w:line="360" w:lineRule="auto"/>
      <w:ind w:firstLine="420"/>
      <w:jc w:val="both"/>
    </w:pPr>
    <w:rPr>
      <w:rFonts w:ascii="Times New Roman" w:hAnsi="Times New Roman" w:cs="Times New Roman"/>
      <w:kern w:val="2"/>
      <w:sz w:val="28"/>
      <w:szCs w:val="28"/>
    </w:rPr>
  </w:style>
  <w:style w:type="character" w:styleId="12">
    <w:name w:val="page number"/>
    <w:basedOn w:val="11"/>
    <w:qFormat/>
    <w:uiPriority w:val="0"/>
  </w:style>
  <w:style w:type="paragraph" w:customStyle="1" w:styleId="13">
    <w:name w:val="BodyText1I2"/>
    <w:basedOn w:val="14"/>
    <w:qFormat/>
    <w:uiPriority w:val="0"/>
    <w:pPr>
      <w:ind w:firstLine="420" w:firstLineChars="200"/>
    </w:pPr>
  </w:style>
  <w:style w:type="paragraph" w:customStyle="1" w:styleId="14">
    <w:name w:val="BodyTextIndent"/>
    <w:basedOn w:val="1"/>
    <w:next w:val="15"/>
    <w:qFormat/>
    <w:uiPriority w:val="0"/>
    <w:pPr>
      <w:spacing w:after="120"/>
      <w:ind w:left="420" w:leftChars="200"/>
      <w:jc w:val="both"/>
      <w:textAlignment w:val="baseline"/>
    </w:pPr>
    <w:rPr>
      <w:rFonts w:ascii="Calibri" w:hAnsi="Calibri" w:eastAsia="宋体" w:cs="Times New Roman"/>
    </w:rPr>
  </w:style>
  <w:style w:type="paragraph" w:customStyle="1" w:styleId="15">
    <w:name w:val="NormalIndent"/>
    <w:basedOn w:val="1"/>
    <w:qFormat/>
    <w:uiPriority w:val="0"/>
    <w:pPr>
      <w:ind w:firstLine="420" w:firstLineChars="200"/>
      <w:jc w:val="both"/>
      <w:textAlignment w:val="baseline"/>
    </w:pPr>
    <w:rPr>
      <w:rFonts w:ascii="Calibri" w:hAnsi="Calibri" w:eastAsia="仿宋" w:cs="Times New Roman"/>
      <w:kern w:val="2"/>
      <w:szCs w:val="24"/>
    </w:rPr>
  </w:style>
  <w:style w:type="paragraph" w:customStyle="1" w:styleId="16">
    <w:name w:val="Table caption|1"/>
    <w:basedOn w:val="1"/>
    <w:qFormat/>
    <w:uiPriority w:val="0"/>
    <w:pPr>
      <w:widowControl w:val="0"/>
    </w:pPr>
    <w:rPr>
      <w:rFonts w:ascii="宋体" w:eastAsia="宋体" w:cs="宋体"/>
      <w:sz w:val="19"/>
      <w:szCs w:val="19"/>
      <w:lang w:val="zh-TW" w:eastAsia="zh-TW" w:bidi="zh-TW"/>
    </w:rPr>
  </w:style>
  <w:style w:type="character" w:customStyle="1" w:styleId="17">
    <w:name w:val="10"/>
    <w:basedOn w:val="11"/>
    <w:qFormat/>
    <w:uiPriority w:val="0"/>
    <w:rPr>
      <w:rFonts w:hint="default" w:ascii="Times New Roman" w:hAnsi="Times New Roman" w:cs="Times New Roman"/>
    </w:rPr>
  </w:style>
  <w:style w:type="character" w:customStyle="1" w:styleId="18">
    <w:name w:val="15"/>
    <w:basedOn w:val="11"/>
    <w:qFormat/>
    <w:uiPriority w:val="0"/>
    <w:rPr>
      <w:rFonts w:hint="default" w:ascii="Times New Roman" w:hAnsi="Times New Roman" w:cs="Times New Roman"/>
    </w:rPr>
  </w:style>
  <w:style w:type="character" w:customStyle="1" w:styleId="19">
    <w:name w:val="批注框文本 Char"/>
    <w:basedOn w:val="11"/>
    <w:link w:val="4"/>
    <w:qFormat/>
    <w:uiPriority w:val="0"/>
    <w:rPr>
      <w:rFonts w:ascii="仿宋_GB2312" w:hAnsi="宋体" w:eastAsia="仿宋_GB2312" w:cs="仿宋_GB2312"/>
      <w:sz w:val="18"/>
      <w:szCs w:val="18"/>
    </w:rPr>
  </w:style>
  <w:style w:type="character" w:customStyle="1" w:styleId="20">
    <w:name w:val="页眉 Char"/>
    <w:basedOn w:val="11"/>
    <w:link w:val="6"/>
    <w:qFormat/>
    <w:uiPriority w:val="0"/>
    <w:rPr>
      <w:rFonts w:ascii="仿宋_GB2312" w:hAnsi="宋体" w:eastAsia="仿宋_GB2312" w:cs="仿宋_GB2312"/>
      <w:sz w:val="18"/>
      <w:szCs w:val="18"/>
    </w:rPr>
  </w:style>
  <w:style w:type="character" w:customStyle="1" w:styleId="21">
    <w:name w:val="页脚 Char"/>
    <w:basedOn w:val="11"/>
    <w:link w:val="5"/>
    <w:qFormat/>
    <w:uiPriority w:val="99"/>
    <w:rPr>
      <w:rFonts w:ascii="仿宋_GB2312" w:hAnsi="宋体" w:eastAsia="仿宋_GB2312" w:cs="仿宋_GB2312"/>
      <w:sz w:val="18"/>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1604</Words>
  <Characters>1728</Characters>
  <Lines>24</Lines>
  <Paragraphs>6</Paragraphs>
  <TotalTime>1</TotalTime>
  <ScaleCrop>false</ScaleCrop>
  <LinksUpToDate>false</LinksUpToDate>
  <CharactersWithSpaces>1769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2021-10-18T03:25:00Z</dcterms:created>
  <dc:creator>潘婷（多德律所）</dc:creator>
  <cp:lastModifiedBy>嬴向阳</cp:lastModifiedBy>
  <cp:lastPrinted>2023-06-13T07:37:00Z</cp:lastPrinted>
  <dcterms:modified xsi:type="dcterms:W3CDTF">2025-10-15T09:20:35Z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B39AE1FFD6FE49F39FF60D333A651262</vt:lpwstr>
  </property>
  <property fmtid="{D5CDD505-2E9C-101B-9397-08002B2CF9AE}" pid="4" name="KSOTemplateDocerSaveRecord">
    <vt:lpwstr>eyJoZGlkIjoiMjI5NDYxNmRlYmU2M2Y5NWJkYjg2MGNlNTkxZDQxYjAiLCJ1c2VySWQiOiIyMDk1MDkyMyJ9</vt:lpwstr>
  </property>
</Properties>
</file>