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eastAsia="方正小标宋_GBK"/>
          <w:color w:val="auto"/>
          <w:sz w:val="44"/>
          <w:szCs w:val="44"/>
          <w:highlight w:val="none"/>
        </w:rPr>
      </w:pPr>
      <w:bookmarkStart w:id="0" w:name="_GoBack"/>
      <w:r>
        <w:rPr>
          <w:rFonts w:eastAsia="方正小标宋_GBK"/>
          <w:color w:val="auto"/>
          <w:sz w:val="44"/>
          <w:szCs w:val="44"/>
          <w:highlight w:val="none"/>
        </w:rPr>
        <w:t>泗洪县</w:t>
      </w:r>
      <w:r>
        <w:rPr>
          <w:rFonts w:hint="eastAsia" w:eastAsia="方正小标宋_GBK"/>
          <w:color w:val="auto"/>
          <w:sz w:val="44"/>
          <w:szCs w:val="44"/>
          <w:highlight w:val="none"/>
          <w:lang w:eastAsia="zh-CN"/>
        </w:rPr>
        <w:t>2025</w:t>
      </w:r>
      <w:r>
        <w:rPr>
          <w:rFonts w:eastAsia="方正小标宋_GBK"/>
          <w:color w:val="auto"/>
          <w:sz w:val="44"/>
          <w:szCs w:val="44"/>
          <w:highlight w:val="none"/>
        </w:rPr>
        <w:t>年耕地地力保护</w:t>
      </w:r>
      <w:r>
        <w:rPr>
          <w:rFonts w:hint="eastAsia" w:eastAsia="方正小标宋_GBK"/>
          <w:color w:val="auto"/>
          <w:sz w:val="44"/>
          <w:szCs w:val="44"/>
          <w:highlight w:val="none"/>
        </w:rPr>
        <w:t>补贴</w:t>
      </w:r>
      <w:r>
        <w:rPr>
          <w:rFonts w:eastAsia="方正小标宋_GBK"/>
          <w:color w:val="auto"/>
          <w:sz w:val="44"/>
          <w:szCs w:val="44"/>
          <w:highlight w:val="none"/>
        </w:rPr>
        <w:t>工作</w:t>
      </w:r>
    </w:p>
    <w:p>
      <w:pPr>
        <w:spacing w:line="580" w:lineRule="exact"/>
        <w:jc w:val="center"/>
        <w:rPr>
          <w:rFonts w:eastAsia="方正小标宋_GBK"/>
          <w:color w:val="auto"/>
          <w:sz w:val="44"/>
          <w:szCs w:val="44"/>
          <w:highlight w:val="none"/>
        </w:rPr>
      </w:pPr>
      <w:r>
        <w:rPr>
          <w:rFonts w:eastAsia="方正小标宋_GBK"/>
          <w:color w:val="auto"/>
          <w:sz w:val="44"/>
          <w:szCs w:val="44"/>
          <w:highlight w:val="none"/>
        </w:rPr>
        <w:t>实施方案</w:t>
      </w:r>
    </w:p>
    <w:bookmarkEnd w:id="0"/>
    <w:p>
      <w:pPr>
        <w:spacing w:line="580" w:lineRule="exact"/>
        <w:jc w:val="center"/>
        <w:rPr>
          <w:rFonts w:eastAsia="方正仿宋简体"/>
          <w:color w:val="auto"/>
          <w:sz w:val="32"/>
          <w:szCs w:val="32"/>
          <w:highlight w:val="none"/>
        </w:rPr>
      </w:pPr>
    </w:p>
    <w:p>
      <w:pPr>
        <w:spacing w:line="540" w:lineRule="exact"/>
        <w:ind w:firstLine="640" w:firstLineChars="200"/>
        <w:rPr>
          <w:rFonts w:eastAsia="方正仿宋_GBK"/>
          <w:color w:val="auto"/>
          <w:sz w:val="32"/>
          <w:szCs w:val="32"/>
          <w:highlight w:val="none"/>
        </w:rPr>
      </w:pPr>
      <w:r>
        <w:rPr>
          <w:rFonts w:hint="eastAsia" w:eastAsia="方正仿宋_GBK"/>
          <w:color w:val="auto"/>
          <w:sz w:val="32"/>
          <w:szCs w:val="32"/>
          <w:highlight w:val="none"/>
        </w:rPr>
        <w:t>按照中央部署要求，推进农业“三项补贴”由激励性补贴向功能性补贴转变、由覆盖性补贴向环节性补贴转变，提高补贴政策的指向性、精准性和实效性，鼓励农民主动保护耕地地力，体现国家“藏粮于地”的农业生产发展战略。为切实做好我县2025年耕地地力保护补贴工作，结合我县实际，制定如下实施方案。</w:t>
      </w:r>
      <w:r>
        <w:rPr>
          <w:rFonts w:hint="eastAsia" w:eastAsia="方正仿宋_GBK"/>
          <w:color w:val="auto"/>
          <w:sz w:val="32"/>
          <w:szCs w:val="32"/>
          <w:highlight w:val="none"/>
          <w:lang w:val="en-US" w:eastAsia="zh-CN"/>
        </w:rPr>
        <w:t xml:space="preserve">  </w:t>
      </w:r>
    </w:p>
    <w:p>
      <w:pPr>
        <w:spacing w:line="540" w:lineRule="exact"/>
        <w:ind w:firstLine="640" w:firstLineChars="200"/>
        <w:rPr>
          <w:rFonts w:eastAsia="方正黑体_GBK"/>
          <w:color w:val="auto"/>
          <w:sz w:val="32"/>
          <w:szCs w:val="32"/>
          <w:highlight w:val="none"/>
        </w:rPr>
      </w:pPr>
      <w:r>
        <w:rPr>
          <w:rFonts w:hint="eastAsia" w:eastAsia="方正黑体_GBK"/>
          <w:color w:val="auto"/>
          <w:sz w:val="32"/>
          <w:szCs w:val="32"/>
          <w:highlight w:val="none"/>
          <w:lang w:val="en-US" w:eastAsia="zh-CN"/>
        </w:rPr>
        <w:t>一</w:t>
      </w:r>
      <w:r>
        <w:rPr>
          <w:rFonts w:eastAsia="方正黑体_GBK"/>
          <w:color w:val="auto"/>
          <w:sz w:val="32"/>
          <w:szCs w:val="32"/>
          <w:highlight w:val="none"/>
        </w:rPr>
        <w:t>、主要内容</w:t>
      </w:r>
    </w:p>
    <w:p>
      <w:pPr>
        <w:spacing w:line="540" w:lineRule="exact"/>
        <w:ind w:firstLine="640" w:firstLineChars="200"/>
        <w:rPr>
          <w:rFonts w:eastAsia="方正楷体_GBK"/>
          <w:color w:val="auto"/>
          <w:sz w:val="32"/>
          <w:szCs w:val="32"/>
          <w:highlight w:val="none"/>
        </w:rPr>
      </w:pPr>
      <w:r>
        <w:rPr>
          <w:rFonts w:eastAsia="方正楷体_GBK"/>
          <w:color w:val="auto"/>
          <w:sz w:val="32"/>
          <w:szCs w:val="32"/>
          <w:highlight w:val="none"/>
        </w:rPr>
        <w:t>（一）补贴计发依据</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我县补贴计发依据为确权耕地面积。对目前仍未完成土地确权的农户，可暂按现有二轮承包耕地面积计发补贴</w:t>
      </w:r>
      <w:r>
        <w:rPr>
          <w:rFonts w:hint="eastAsia" w:eastAsia="方正仿宋_GBK"/>
          <w:color w:val="auto"/>
          <w:sz w:val="32"/>
          <w:szCs w:val="32"/>
          <w:highlight w:val="none"/>
          <w:lang w:eastAsia="zh-CN"/>
        </w:rPr>
        <w:t>；</w:t>
      </w:r>
      <w:r>
        <w:rPr>
          <w:rFonts w:eastAsia="方正仿宋_GBK"/>
          <w:color w:val="auto"/>
          <w:sz w:val="32"/>
          <w:szCs w:val="32"/>
          <w:highlight w:val="none"/>
        </w:rPr>
        <w:t xml:space="preserve"> 对</w:t>
      </w:r>
      <w:r>
        <w:rPr>
          <w:rFonts w:hint="eastAsia" w:eastAsia="方正仿宋_GBK"/>
          <w:color w:val="auto"/>
          <w:sz w:val="32"/>
          <w:szCs w:val="32"/>
          <w:highlight w:val="none"/>
          <w:lang w:val="en-US" w:eastAsia="zh-CN"/>
        </w:rPr>
        <w:t>13</w:t>
      </w:r>
      <w:r>
        <w:rPr>
          <w:rFonts w:eastAsia="方正仿宋_GBK"/>
          <w:color w:val="auto"/>
          <w:sz w:val="32"/>
          <w:szCs w:val="32"/>
          <w:highlight w:val="none"/>
        </w:rPr>
        <w:t>个国有农（林）场圃的耕地，可暂按现有种植（承包）耕地面积计发补贴。</w:t>
      </w:r>
    </w:p>
    <w:p>
      <w:pPr>
        <w:spacing w:line="540" w:lineRule="exact"/>
        <w:ind w:firstLine="640" w:firstLineChars="200"/>
        <w:rPr>
          <w:rFonts w:eastAsia="方正楷体_GBK"/>
          <w:color w:val="auto"/>
          <w:sz w:val="32"/>
          <w:szCs w:val="32"/>
          <w:highlight w:val="none"/>
        </w:rPr>
      </w:pPr>
      <w:r>
        <w:rPr>
          <w:rFonts w:eastAsia="方正楷体_GBK"/>
          <w:color w:val="auto"/>
          <w:sz w:val="32"/>
          <w:szCs w:val="32"/>
          <w:highlight w:val="none"/>
        </w:rPr>
        <w:t>（二）补贴标准</w:t>
      </w:r>
    </w:p>
    <w:p>
      <w:pPr>
        <w:spacing w:line="540" w:lineRule="exact"/>
        <w:ind w:firstLine="640" w:firstLineChars="200"/>
        <w:rPr>
          <w:rFonts w:eastAsia="方正仿宋_GBK"/>
          <w:color w:val="auto"/>
          <w:sz w:val="32"/>
          <w:szCs w:val="32"/>
          <w:highlight w:val="none"/>
        </w:rPr>
      </w:pPr>
      <w:r>
        <w:rPr>
          <w:rFonts w:hint="eastAsia" w:eastAsia="方正仿宋_GBK"/>
          <w:color w:val="auto"/>
          <w:sz w:val="32"/>
          <w:szCs w:val="32"/>
          <w:highlight w:val="none"/>
        </w:rPr>
        <w:t>根据省统一，补贴</w:t>
      </w:r>
      <w:r>
        <w:rPr>
          <w:rFonts w:eastAsia="方正仿宋_GBK"/>
          <w:color w:val="auto"/>
          <w:sz w:val="32"/>
          <w:szCs w:val="32"/>
          <w:highlight w:val="none"/>
        </w:rPr>
        <w:t>标准为120元/亩。</w:t>
      </w:r>
    </w:p>
    <w:p>
      <w:pPr>
        <w:spacing w:line="540" w:lineRule="exact"/>
        <w:ind w:firstLine="640" w:firstLineChars="200"/>
        <w:rPr>
          <w:rFonts w:hint="eastAsia" w:eastAsia="方正楷体_GBK"/>
          <w:color w:val="auto"/>
          <w:sz w:val="32"/>
          <w:szCs w:val="32"/>
          <w:highlight w:val="none"/>
        </w:rPr>
      </w:pPr>
      <w:r>
        <w:rPr>
          <w:rFonts w:eastAsia="方正楷体_GBK"/>
          <w:color w:val="auto"/>
          <w:sz w:val="32"/>
          <w:szCs w:val="32"/>
          <w:highlight w:val="none"/>
        </w:rPr>
        <w:t>（三）补贴范围</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1</w:t>
      </w:r>
      <w:r>
        <w:rPr>
          <w:rFonts w:hint="eastAsia" w:eastAsia="方正仿宋_GBK"/>
          <w:color w:val="auto"/>
          <w:sz w:val="32"/>
          <w:szCs w:val="32"/>
          <w:highlight w:val="none"/>
        </w:rPr>
        <w:t>.</w:t>
      </w:r>
      <w:r>
        <w:rPr>
          <w:rFonts w:eastAsia="方正仿宋_GBK"/>
          <w:color w:val="auto"/>
          <w:sz w:val="32"/>
          <w:szCs w:val="32"/>
          <w:highlight w:val="none"/>
        </w:rPr>
        <w:t>以下情形享受补贴：</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（1）确权到户的耕地（或农村土地二轮承包范围内的耕地）。</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（2）村组集体机动地在农村土地确权（或在农村土地二轮承包）时被确认的耕地。</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（3）全县</w:t>
      </w:r>
      <w:r>
        <w:rPr>
          <w:rFonts w:hint="eastAsia" w:eastAsia="方正仿宋_GBK"/>
          <w:color w:val="auto"/>
          <w:sz w:val="32"/>
          <w:szCs w:val="32"/>
          <w:highlight w:val="none"/>
          <w:lang w:val="en-US" w:eastAsia="zh-CN"/>
        </w:rPr>
        <w:t>13</w:t>
      </w:r>
      <w:r>
        <w:rPr>
          <w:rFonts w:eastAsia="方正仿宋_GBK"/>
          <w:color w:val="auto"/>
          <w:sz w:val="32"/>
          <w:szCs w:val="32"/>
          <w:highlight w:val="none"/>
        </w:rPr>
        <w:t>个国有农（林）场圃的耕地。</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2</w:t>
      </w:r>
      <w:r>
        <w:rPr>
          <w:rFonts w:hint="eastAsia" w:eastAsia="方正仿宋_GBK"/>
          <w:color w:val="auto"/>
          <w:sz w:val="32"/>
          <w:szCs w:val="32"/>
          <w:highlight w:val="none"/>
        </w:rPr>
        <w:t>.</w:t>
      </w:r>
      <w:r>
        <w:rPr>
          <w:rFonts w:eastAsia="方正仿宋_GBK"/>
          <w:color w:val="auto"/>
          <w:sz w:val="32"/>
          <w:szCs w:val="32"/>
          <w:highlight w:val="none"/>
        </w:rPr>
        <w:t>以下情形不得享受补贴：</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（1）已作为畜牧养殖场占用的耕地，以实际占用的面积为准。</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（2）已颁发林权证的林地和已享受退耕还林补贴的土地。</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（3）成片耕地转为设施农业用地，包括：在设施农业项目区域内，直接用于农产品生产的生产设施用地和附属设施用地</w:t>
      </w:r>
      <w:r>
        <w:rPr>
          <w:rFonts w:hint="eastAsia" w:eastAsia="方正仿宋_GBK"/>
          <w:color w:val="auto"/>
          <w:sz w:val="32"/>
          <w:szCs w:val="32"/>
          <w:highlight w:val="none"/>
        </w:rPr>
        <w:t>。</w:t>
      </w:r>
      <w:r>
        <w:rPr>
          <w:rFonts w:eastAsia="方正仿宋_GBK"/>
          <w:color w:val="auto"/>
          <w:sz w:val="32"/>
          <w:szCs w:val="32"/>
          <w:highlight w:val="none"/>
        </w:rPr>
        <w:t>如，工业化作物栽培的连栋温室、水产养殖池塘、工厂化养殖池、育种育苗场所、农业生产中必需配套的检验检疫检测用地和环保设施用地等；农业专业大户、家庭农场、农民合作社、农业企业等从事规模化粮食生产的配套设施用地，如，晾晒场</w:t>
      </w:r>
      <w:r>
        <w:rPr>
          <w:rFonts w:hint="eastAsia" w:eastAsia="方正仿宋_GBK"/>
          <w:color w:val="auto"/>
          <w:sz w:val="32"/>
          <w:szCs w:val="32"/>
          <w:highlight w:val="none"/>
        </w:rPr>
        <w:t>，</w:t>
      </w:r>
      <w:r>
        <w:rPr>
          <w:rFonts w:eastAsia="方正仿宋_GBK"/>
          <w:color w:val="auto"/>
          <w:sz w:val="32"/>
          <w:szCs w:val="32"/>
          <w:highlight w:val="none"/>
        </w:rPr>
        <w:t>粮食烘干设施、粮食和农资、农机具临时存放场所用地等。</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（4）非农业征（占）用等已改变用途的耕地。</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（5）经县级人民政府认定，长年抛荒的耕地。</w:t>
      </w:r>
    </w:p>
    <w:p>
      <w:pPr>
        <w:spacing w:line="540" w:lineRule="exact"/>
        <w:ind w:firstLine="640" w:firstLineChars="200"/>
        <w:rPr>
          <w:rFonts w:hint="eastAsia" w:eastAsia="方正仿宋_GBK"/>
          <w:color w:val="auto"/>
          <w:sz w:val="32"/>
          <w:szCs w:val="32"/>
          <w:highlight w:val="none"/>
        </w:rPr>
      </w:pPr>
      <w:r>
        <w:rPr>
          <w:rFonts w:eastAsia="方正仿宋_GBK"/>
          <w:color w:val="auto"/>
          <w:sz w:val="32"/>
          <w:szCs w:val="32"/>
          <w:highlight w:val="none"/>
        </w:rPr>
        <w:t>（6）经县级人民政府认定，占补平衡中补的面积和质量达不到耕种条件的耕地。</w:t>
      </w:r>
    </w:p>
    <w:p>
      <w:pPr>
        <w:spacing w:line="540" w:lineRule="exact"/>
        <w:ind w:firstLine="640" w:firstLineChars="200"/>
        <w:rPr>
          <w:rFonts w:eastAsia="方正楷体_GBK"/>
          <w:color w:val="auto"/>
          <w:sz w:val="32"/>
          <w:szCs w:val="32"/>
          <w:highlight w:val="none"/>
        </w:rPr>
      </w:pPr>
      <w:r>
        <w:rPr>
          <w:rFonts w:eastAsia="方正楷体_GBK"/>
          <w:color w:val="auto"/>
          <w:sz w:val="32"/>
          <w:szCs w:val="32"/>
          <w:highlight w:val="none"/>
        </w:rPr>
        <w:t>（四）补贴对象</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补贴对象原则上为拥有耕地承包权的种地农民。</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1</w:t>
      </w:r>
      <w:r>
        <w:rPr>
          <w:rFonts w:hint="eastAsia" w:eastAsia="方正仿宋_GBK"/>
          <w:color w:val="auto"/>
          <w:sz w:val="32"/>
          <w:szCs w:val="32"/>
          <w:highlight w:val="none"/>
        </w:rPr>
        <w:t>.</w:t>
      </w:r>
      <w:r>
        <w:rPr>
          <w:rFonts w:eastAsia="方正仿宋_GBK"/>
          <w:color w:val="auto"/>
          <w:sz w:val="32"/>
          <w:szCs w:val="32"/>
          <w:highlight w:val="none"/>
        </w:rPr>
        <w:t>农民拥有承包权的耕地，经营权发生流转的，应签订土地经营权流转协议，并在协议中明确补贴资金受益方；未签订的，应补签土地经营权流转协议，并在协议中明确补贴资金受益方。补贴发放对象以土地经营权流转协议中明确的补贴资金受益方为准。农户签订的土地流转协议必须上报乡镇</w:t>
      </w:r>
      <w:r>
        <w:rPr>
          <w:rFonts w:hint="eastAsia" w:eastAsia="方正仿宋_GBK"/>
          <w:color w:val="auto"/>
          <w:sz w:val="32"/>
          <w:szCs w:val="32"/>
          <w:highlight w:val="none"/>
        </w:rPr>
        <w:t>（街道）</w:t>
      </w:r>
      <w:r>
        <w:rPr>
          <w:rFonts w:eastAsia="方正仿宋_GBK"/>
          <w:color w:val="auto"/>
          <w:sz w:val="32"/>
          <w:szCs w:val="32"/>
          <w:highlight w:val="none"/>
        </w:rPr>
        <w:t>备案，作为补贴发放依据。</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2</w:t>
      </w:r>
      <w:r>
        <w:rPr>
          <w:rFonts w:hint="eastAsia" w:eastAsia="方正仿宋_GBK"/>
          <w:color w:val="auto"/>
          <w:sz w:val="32"/>
          <w:szCs w:val="32"/>
          <w:highlight w:val="none"/>
        </w:rPr>
        <w:t>.</w:t>
      </w:r>
      <w:r>
        <w:rPr>
          <w:rFonts w:eastAsia="方正仿宋_GBK"/>
          <w:color w:val="auto"/>
          <w:sz w:val="32"/>
          <w:szCs w:val="32"/>
          <w:highlight w:val="none"/>
        </w:rPr>
        <w:t>村组机动地在二轮承包或土地确权时被确认的耕地，承包给农户或者其他经营主体种植时，村组应当与承包主体签订村组机动地承包协议，并在协议中明确补贴资金受益方；未签订的，应补签村组机动地承包协议，并在协议中明确补贴资金受益方。补贴对象以村组机动地承包协议中明确的补贴资金受益方为准。未承包给农户或者其他经营主体种植的，补贴资金由村组集体享有，通过“一</w:t>
      </w:r>
      <w:r>
        <w:rPr>
          <w:rFonts w:hint="eastAsia" w:eastAsia="方正仿宋_GBK"/>
          <w:color w:val="auto"/>
          <w:sz w:val="32"/>
          <w:szCs w:val="32"/>
          <w:highlight w:val="none"/>
          <w:lang w:eastAsia="zh-CN"/>
        </w:rPr>
        <w:t>卡</w:t>
      </w:r>
      <w:r>
        <w:rPr>
          <w:rFonts w:eastAsia="方正仿宋_GBK"/>
          <w:color w:val="auto"/>
          <w:sz w:val="32"/>
          <w:szCs w:val="32"/>
          <w:highlight w:val="none"/>
        </w:rPr>
        <w:t>通”系统直接转入村集体账户。村集体签订的村组机动地流转协议必须上报乡镇</w:t>
      </w:r>
      <w:r>
        <w:rPr>
          <w:rFonts w:hint="eastAsia" w:eastAsia="方正仿宋_GBK"/>
          <w:color w:val="auto"/>
          <w:sz w:val="32"/>
          <w:szCs w:val="32"/>
          <w:highlight w:val="none"/>
        </w:rPr>
        <w:t>（街道）</w:t>
      </w:r>
      <w:r>
        <w:rPr>
          <w:rFonts w:eastAsia="方正仿宋_GBK"/>
          <w:color w:val="auto"/>
          <w:sz w:val="32"/>
          <w:szCs w:val="32"/>
          <w:highlight w:val="none"/>
        </w:rPr>
        <w:t>备案，作为补贴发放依据。</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3</w:t>
      </w:r>
      <w:r>
        <w:rPr>
          <w:rFonts w:hint="eastAsia" w:eastAsia="方正仿宋_GBK"/>
          <w:color w:val="auto"/>
          <w:sz w:val="32"/>
          <w:szCs w:val="32"/>
          <w:highlight w:val="none"/>
        </w:rPr>
        <w:t>.</w:t>
      </w:r>
      <w:r>
        <w:rPr>
          <w:rFonts w:eastAsia="方正仿宋_GBK"/>
          <w:color w:val="auto"/>
          <w:sz w:val="32"/>
          <w:szCs w:val="32"/>
          <w:highlight w:val="none"/>
        </w:rPr>
        <w:t>全县1</w:t>
      </w:r>
      <w:r>
        <w:rPr>
          <w:rFonts w:hint="eastAsia" w:eastAsia="方正仿宋_GBK"/>
          <w:color w:val="auto"/>
          <w:sz w:val="32"/>
          <w:szCs w:val="32"/>
          <w:highlight w:val="none"/>
          <w:lang w:val="en-US" w:eastAsia="zh-CN"/>
        </w:rPr>
        <w:t>3</w:t>
      </w:r>
      <w:r>
        <w:rPr>
          <w:rFonts w:eastAsia="方正仿宋_GBK"/>
          <w:color w:val="auto"/>
          <w:sz w:val="32"/>
          <w:szCs w:val="32"/>
          <w:highlight w:val="none"/>
        </w:rPr>
        <w:t>个国有农（林）场圃的耕地，已发包给农场职工或其他经营主体的，应签订耕地承包协议，并在协议中明确补贴资金受益方；未签订的，应补签耕地承包协议，并在协议中明确补贴资金受益方。补贴对象以耕地承包协议中明确的补贴资金受益方为准。由农场自行经营耕种的耕地，补贴资金归农场集体享有，农场集体申领的补贴资金只能用于与耕地保护有关的基本农田建设支出，不得挪作他用。</w:t>
      </w:r>
    </w:p>
    <w:p>
      <w:pPr>
        <w:spacing w:line="540" w:lineRule="exact"/>
        <w:ind w:firstLine="640" w:firstLineChars="200"/>
        <w:rPr>
          <w:rFonts w:hint="eastAsia" w:eastAsia="方正仿宋_GBK"/>
          <w:color w:val="auto"/>
          <w:sz w:val="32"/>
          <w:szCs w:val="32"/>
          <w:highlight w:val="none"/>
        </w:rPr>
      </w:pPr>
      <w:r>
        <w:rPr>
          <w:rFonts w:hint="eastAsia" w:eastAsia="方正仿宋_GBK"/>
          <w:color w:val="auto"/>
          <w:sz w:val="32"/>
          <w:szCs w:val="32"/>
          <w:highlight w:val="none"/>
        </w:rPr>
        <w:t>4.已逝人员不得作为补贴发放对象。</w:t>
      </w:r>
    </w:p>
    <w:p>
      <w:pPr>
        <w:spacing w:line="540" w:lineRule="exact"/>
        <w:ind w:firstLine="640" w:firstLineChars="200"/>
        <w:rPr>
          <w:rFonts w:hint="default" w:eastAsia="方正仿宋_GBK"/>
          <w:color w:val="auto"/>
          <w:sz w:val="32"/>
          <w:szCs w:val="32"/>
          <w:highlight w:val="none"/>
          <w:lang w:val="en-US" w:eastAsia="zh-CN"/>
        </w:rPr>
      </w:pPr>
      <w:r>
        <w:rPr>
          <w:rFonts w:hint="eastAsia" w:eastAsia="方正仿宋_GBK"/>
          <w:color w:val="auto"/>
          <w:sz w:val="32"/>
          <w:szCs w:val="32"/>
          <w:highlight w:val="none"/>
          <w:lang w:val="en-US" w:eastAsia="zh-CN"/>
        </w:rPr>
        <w:t>5.财政供养人员</w:t>
      </w:r>
      <w:r>
        <w:rPr>
          <w:rFonts w:hint="eastAsia" w:eastAsia="方正仿宋_GBK"/>
          <w:color w:val="auto"/>
          <w:sz w:val="32"/>
          <w:szCs w:val="32"/>
          <w:highlight w:val="none"/>
        </w:rPr>
        <w:t>不得</w:t>
      </w:r>
      <w:r>
        <w:rPr>
          <w:rFonts w:hint="eastAsia" w:eastAsia="方正仿宋_GBK"/>
          <w:color w:val="auto"/>
          <w:sz w:val="32"/>
          <w:szCs w:val="32"/>
          <w:highlight w:val="none"/>
          <w:lang w:val="en-US" w:eastAsia="zh-CN"/>
        </w:rPr>
        <w:t>违规</w:t>
      </w:r>
      <w:r>
        <w:rPr>
          <w:rFonts w:hint="eastAsia" w:eastAsia="方正仿宋_GBK"/>
          <w:color w:val="auto"/>
          <w:sz w:val="32"/>
          <w:szCs w:val="32"/>
          <w:highlight w:val="none"/>
        </w:rPr>
        <w:t>作为补贴发放对象。</w:t>
      </w:r>
    </w:p>
    <w:p>
      <w:pPr>
        <w:spacing w:line="540" w:lineRule="exact"/>
        <w:ind w:firstLine="640" w:firstLineChars="200"/>
        <w:rPr>
          <w:rFonts w:hint="eastAsia" w:eastAsia="方正黑体_GBK"/>
          <w:color w:val="auto"/>
          <w:sz w:val="32"/>
          <w:szCs w:val="32"/>
          <w:highlight w:val="none"/>
        </w:rPr>
      </w:pPr>
      <w:r>
        <w:rPr>
          <w:rFonts w:hint="eastAsia" w:eastAsia="方正黑体_GBK"/>
          <w:color w:val="auto"/>
          <w:sz w:val="32"/>
          <w:szCs w:val="32"/>
          <w:highlight w:val="none"/>
          <w:lang w:val="en-US" w:eastAsia="zh-CN"/>
        </w:rPr>
        <w:t>二</w:t>
      </w:r>
      <w:r>
        <w:rPr>
          <w:rFonts w:eastAsia="方正黑体_GBK"/>
          <w:color w:val="auto"/>
          <w:sz w:val="32"/>
          <w:szCs w:val="32"/>
          <w:highlight w:val="none"/>
        </w:rPr>
        <w:t>、工作流程</w:t>
      </w:r>
    </w:p>
    <w:p>
      <w:pPr>
        <w:spacing w:line="540" w:lineRule="exact"/>
        <w:ind w:firstLine="640" w:firstLineChars="200"/>
        <w:rPr>
          <w:rFonts w:eastAsia="方正仿宋_GBK"/>
          <w:color w:val="auto"/>
          <w:sz w:val="32"/>
          <w:szCs w:val="32"/>
          <w:highlight w:val="none"/>
        </w:rPr>
      </w:pPr>
      <w:r>
        <w:rPr>
          <w:rFonts w:eastAsia="方正楷体_GBK"/>
          <w:color w:val="auto"/>
          <w:sz w:val="32"/>
          <w:szCs w:val="32"/>
          <w:highlight w:val="none"/>
        </w:rPr>
        <w:t>（一）建立补贴清册</w:t>
      </w:r>
    </w:p>
    <w:p>
      <w:pPr>
        <w:spacing w:line="540" w:lineRule="exact"/>
        <w:ind w:firstLine="640" w:firstLineChars="200"/>
        <w:rPr>
          <w:rFonts w:hint="eastAsia" w:eastAsia="方正仿宋_GBK"/>
          <w:color w:val="auto"/>
          <w:sz w:val="32"/>
          <w:szCs w:val="32"/>
          <w:highlight w:val="none"/>
        </w:rPr>
      </w:pPr>
      <w:r>
        <w:rPr>
          <w:rFonts w:eastAsia="方正仿宋_GBK"/>
          <w:color w:val="auto"/>
          <w:sz w:val="32"/>
          <w:szCs w:val="32"/>
          <w:highlight w:val="none"/>
        </w:rPr>
        <w:t>各村</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居</w:t>
      </w:r>
      <w:r>
        <w:rPr>
          <w:rFonts w:hint="eastAsia" w:eastAsia="方正仿宋_GBK"/>
          <w:color w:val="auto"/>
          <w:sz w:val="32"/>
          <w:szCs w:val="32"/>
          <w:highlight w:val="none"/>
          <w:lang w:eastAsia="zh-CN"/>
        </w:rPr>
        <w:t>）</w:t>
      </w:r>
      <w:r>
        <w:rPr>
          <w:rFonts w:eastAsia="方正仿宋_GBK"/>
          <w:color w:val="auto"/>
          <w:sz w:val="32"/>
          <w:szCs w:val="32"/>
          <w:highlight w:val="none"/>
        </w:rPr>
        <w:t>委会要以村民小组为单位，按照制定的统一的补贴依据和</w:t>
      </w:r>
      <w:r>
        <w:rPr>
          <w:rFonts w:hint="eastAsia" w:eastAsia="方正仿宋_GBK"/>
          <w:color w:val="auto"/>
          <w:sz w:val="32"/>
          <w:szCs w:val="32"/>
          <w:highlight w:val="none"/>
          <w:lang w:val="en-US" w:eastAsia="zh-CN"/>
        </w:rPr>
        <w:t>补贴</w:t>
      </w:r>
      <w:r>
        <w:rPr>
          <w:rFonts w:eastAsia="方正仿宋_GBK"/>
          <w:color w:val="auto"/>
          <w:sz w:val="32"/>
          <w:szCs w:val="32"/>
          <w:highlight w:val="none"/>
        </w:rPr>
        <w:t>标准计算每户农户应享受的补贴面积和金额，登记造册填制</w:t>
      </w:r>
      <w:r>
        <w:rPr>
          <w:rFonts w:hint="eastAsia" w:eastAsia="方正仿宋_GBK"/>
          <w:color w:val="auto"/>
          <w:sz w:val="32"/>
          <w:szCs w:val="32"/>
          <w:highlight w:val="none"/>
          <w:lang w:eastAsia="zh-CN"/>
        </w:rPr>
        <w:t>《泗洪县2025年耕地地力保护补贴分户登记清册》</w:t>
      </w:r>
      <w:r>
        <w:rPr>
          <w:rFonts w:eastAsia="方正仿宋_GBK"/>
          <w:color w:val="auto"/>
          <w:sz w:val="32"/>
          <w:szCs w:val="32"/>
          <w:highlight w:val="none"/>
        </w:rPr>
        <w:t>（</w:t>
      </w:r>
      <w:r>
        <w:rPr>
          <w:rFonts w:hint="eastAsia" w:eastAsia="方正仿宋_GBK"/>
          <w:color w:val="auto"/>
          <w:sz w:val="32"/>
          <w:szCs w:val="32"/>
          <w:highlight w:val="none"/>
        </w:rPr>
        <w:t>附件1，以下简称《分户登记清册》</w:t>
      </w:r>
      <w:r>
        <w:rPr>
          <w:rFonts w:hint="eastAsia" w:eastAsia="方正仿宋_GBK"/>
          <w:color w:val="auto"/>
          <w:sz w:val="32"/>
          <w:szCs w:val="32"/>
          <w:highlight w:val="none"/>
          <w:lang w:eastAsia="zh-CN"/>
        </w:rPr>
        <w:t>）。</w:t>
      </w:r>
      <w:r>
        <w:rPr>
          <w:rFonts w:eastAsia="方正仿宋_GBK"/>
          <w:color w:val="auto"/>
          <w:sz w:val="32"/>
          <w:szCs w:val="32"/>
          <w:highlight w:val="none"/>
        </w:rPr>
        <w:t>农户签字确认</w:t>
      </w:r>
      <w:r>
        <w:rPr>
          <w:rFonts w:hint="eastAsia" w:eastAsia="方正仿宋_GBK"/>
          <w:color w:val="auto"/>
          <w:sz w:val="32"/>
          <w:szCs w:val="32"/>
          <w:highlight w:val="none"/>
          <w:lang w:val="en-US" w:eastAsia="zh-CN"/>
        </w:rPr>
        <w:t>后，</w:t>
      </w:r>
      <w:r>
        <w:rPr>
          <w:rFonts w:hint="eastAsia" w:eastAsia="方正仿宋_GBK"/>
          <w:color w:val="auto"/>
          <w:sz w:val="32"/>
          <w:szCs w:val="32"/>
          <w:highlight w:val="none"/>
        </w:rPr>
        <w:t>由</w:t>
      </w:r>
      <w:r>
        <w:rPr>
          <w:rFonts w:hint="eastAsia" w:eastAsia="方正仿宋_GBK"/>
          <w:color w:val="auto"/>
          <w:sz w:val="32"/>
          <w:szCs w:val="32"/>
          <w:highlight w:val="none"/>
          <w:lang w:val="en-US" w:eastAsia="zh-CN"/>
        </w:rPr>
        <w:t>经办人员</w:t>
      </w:r>
      <w:r>
        <w:rPr>
          <w:rFonts w:hint="eastAsia" w:eastAsia="方正仿宋_GBK"/>
          <w:color w:val="auto"/>
          <w:sz w:val="32"/>
          <w:szCs w:val="32"/>
          <w:highlight w:val="none"/>
        </w:rPr>
        <w:t>和村</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居</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支部书记</w:t>
      </w:r>
      <w:r>
        <w:rPr>
          <w:rFonts w:hint="eastAsia" w:eastAsia="方正仿宋_GBK"/>
          <w:color w:val="auto"/>
          <w:sz w:val="32"/>
          <w:szCs w:val="32"/>
          <w:highlight w:val="none"/>
        </w:rPr>
        <w:t>签字并加盖公章后上报乡镇</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街道</w:t>
      </w:r>
      <w:r>
        <w:rPr>
          <w:rFonts w:hint="eastAsia" w:eastAsia="方正仿宋_GBK"/>
          <w:color w:val="auto"/>
          <w:sz w:val="32"/>
          <w:szCs w:val="32"/>
          <w:highlight w:val="none"/>
          <w:lang w:eastAsia="zh-CN"/>
        </w:rPr>
        <w:t>）</w:t>
      </w:r>
      <w:r>
        <w:rPr>
          <w:rFonts w:hint="eastAsia" w:eastAsia="方正仿宋_GBK"/>
          <w:color w:val="auto"/>
          <w:sz w:val="32"/>
          <w:szCs w:val="32"/>
          <w:highlight w:val="none"/>
        </w:rPr>
        <w:t>。</w:t>
      </w:r>
    </w:p>
    <w:p>
      <w:pPr>
        <w:spacing w:line="540" w:lineRule="exact"/>
        <w:ind w:firstLine="640" w:firstLineChars="200"/>
        <w:rPr>
          <w:rFonts w:hint="eastAsia" w:eastAsia="方正楷体_GBK"/>
          <w:color w:val="auto"/>
          <w:sz w:val="32"/>
          <w:szCs w:val="32"/>
          <w:highlight w:val="none"/>
        </w:rPr>
      </w:pPr>
      <w:r>
        <w:rPr>
          <w:rFonts w:eastAsia="方正楷体_GBK"/>
          <w:color w:val="auto"/>
          <w:sz w:val="32"/>
          <w:szCs w:val="32"/>
          <w:highlight w:val="none"/>
        </w:rPr>
        <w:t>（二）补贴面积和金额核实及公开公示</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各乡镇</w:t>
      </w:r>
      <w:r>
        <w:rPr>
          <w:rFonts w:hint="eastAsia" w:eastAsia="方正仿宋_GBK"/>
          <w:color w:val="auto"/>
          <w:sz w:val="32"/>
          <w:szCs w:val="32"/>
          <w:highlight w:val="none"/>
        </w:rPr>
        <w:t>（街道）</w:t>
      </w:r>
      <w:r>
        <w:rPr>
          <w:rFonts w:eastAsia="方正仿宋_GBK"/>
          <w:color w:val="auto"/>
          <w:sz w:val="32"/>
          <w:szCs w:val="32"/>
          <w:highlight w:val="none"/>
        </w:rPr>
        <w:t>组织对所辖村</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居</w:t>
      </w:r>
      <w:r>
        <w:rPr>
          <w:rFonts w:hint="eastAsia" w:eastAsia="方正仿宋_GBK"/>
          <w:color w:val="auto"/>
          <w:sz w:val="32"/>
          <w:szCs w:val="32"/>
          <w:highlight w:val="none"/>
          <w:lang w:eastAsia="zh-CN"/>
        </w:rPr>
        <w:t>）</w:t>
      </w:r>
      <w:r>
        <w:rPr>
          <w:rFonts w:eastAsia="方正仿宋_GBK"/>
          <w:color w:val="auto"/>
          <w:sz w:val="32"/>
          <w:szCs w:val="32"/>
          <w:highlight w:val="none"/>
        </w:rPr>
        <w:t>上报的补贴面积和金额进行核实，核实无误后在《分户登记清册》上加盖乡镇</w:t>
      </w:r>
      <w:r>
        <w:rPr>
          <w:rFonts w:hint="eastAsia" w:eastAsia="方正仿宋_GBK"/>
          <w:color w:val="auto"/>
          <w:sz w:val="32"/>
          <w:szCs w:val="32"/>
          <w:highlight w:val="none"/>
        </w:rPr>
        <w:t>（街道）</w:t>
      </w:r>
      <w:r>
        <w:rPr>
          <w:rFonts w:eastAsia="方正仿宋_GBK"/>
          <w:color w:val="auto"/>
          <w:sz w:val="32"/>
          <w:szCs w:val="32"/>
          <w:highlight w:val="none"/>
        </w:rPr>
        <w:t>公章并公示，</w:t>
      </w:r>
      <w:r>
        <w:rPr>
          <w:rFonts w:hint="eastAsia" w:eastAsia="方正仿宋_GBK"/>
          <w:color w:val="auto"/>
          <w:sz w:val="32"/>
          <w:szCs w:val="32"/>
          <w:highlight w:val="none"/>
        </w:rPr>
        <w:t>公示应在村</w:t>
      </w:r>
      <w:r>
        <w:rPr>
          <w:rFonts w:hint="eastAsia" w:eastAsia="方正仿宋_GBK"/>
          <w:color w:val="auto"/>
          <w:sz w:val="32"/>
          <w:szCs w:val="32"/>
          <w:highlight w:val="none"/>
          <w:lang w:eastAsia="zh-CN"/>
        </w:rPr>
        <w:t>（</w:t>
      </w:r>
      <w:r>
        <w:rPr>
          <w:rFonts w:hint="eastAsia" w:eastAsia="方正仿宋_GBK"/>
          <w:color w:val="auto"/>
          <w:sz w:val="32"/>
          <w:szCs w:val="32"/>
          <w:highlight w:val="none"/>
        </w:rPr>
        <w:t>居</w:t>
      </w:r>
      <w:r>
        <w:rPr>
          <w:rFonts w:hint="eastAsia" w:eastAsia="方正仿宋_GBK"/>
          <w:color w:val="auto"/>
          <w:sz w:val="32"/>
          <w:szCs w:val="32"/>
          <w:highlight w:val="none"/>
          <w:lang w:eastAsia="zh-CN"/>
        </w:rPr>
        <w:t>）</w:t>
      </w:r>
      <w:r>
        <w:rPr>
          <w:rFonts w:hint="eastAsia" w:eastAsia="方正仿宋_GBK"/>
          <w:color w:val="auto"/>
          <w:sz w:val="32"/>
          <w:szCs w:val="32"/>
          <w:highlight w:val="none"/>
        </w:rPr>
        <w:t>公示栏和村民小组</w:t>
      </w:r>
      <w:r>
        <w:rPr>
          <w:rFonts w:hint="eastAsia" w:eastAsia="方正仿宋_GBK"/>
          <w:color w:val="auto"/>
          <w:sz w:val="32"/>
          <w:szCs w:val="32"/>
          <w:highlight w:val="none"/>
          <w:lang w:eastAsia="zh-CN"/>
        </w:rPr>
        <w:t>（</w:t>
      </w:r>
      <w:r>
        <w:rPr>
          <w:rFonts w:hint="eastAsia" w:eastAsia="方正仿宋_GBK"/>
          <w:color w:val="auto"/>
          <w:sz w:val="32"/>
          <w:szCs w:val="32"/>
          <w:highlight w:val="none"/>
        </w:rPr>
        <w:t>如有村民小组的</w:t>
      </w:r>
      <w:r>
        <w:rPr>
          <w:rFonts w:hint="eastAsia" w:eastAsia="方正仿宋_GBK"/>
          <w:color w:val="auto"/>
          <w:sz w:val="32"/>
          <w:szCs w:val="32"/>
          <w:highlight w:val="none"/>
          <w:lang w:eastAsia="zh-CN"/>
        </w:rPr>
        <w:t>）</w:t>
      </w:r>
      <w:r>
        <w:rPr>
          <w:rFonts w:hint="eastAsia" w:eastAsia="方正仿宋_GBK"/>
          <w:color w:val="auto"/>
          <w:sz w:val="32"/>
          <w:szCs w:val="32"/>
          <w:highlight w:val="none"/>
        </w:rPr>
        <w:t>醒目位置进行</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公示要求内容清晰、无损坏或遮挡，</w:t>
      </w:r>
      <w:r>
        <w:rPr>
          <w:rFonts w:eastAsia="方正仿宋_GBK"/>
          <w:color w:val="auto"/>
          <w:sz w:val="32"/>
          <w:szCs w:val="32"/>
          <w:highlight w:val="none"/>
        </w:rPr>
        <w:t>公示时间不少于7个工作日，公示有异议的要及时查实更正并再次公示。无异议后，各乡镇</w:t>
      </w:r>
      <w:r>
        <w:rPr>
          <w:rFonts w:hint="eastAsia" w:eastAsia="方正仿宋_GBK"/>
          <w:color w:val="auto"/>
          <w:sz w:val="32"/>
          <w:szCs w:val="32"/>
          <w:highlight w:val="none"/>
        </w:rPr>
        <w:t>（街道）</w:t>
      </w:r>
      <w:r>
        <w:rPr>
          <w:rFonts w:eastAsia="方正仿宋_GBK"/>
          <w:color w:val="auto"/>
          <w:sz w:val="32"/>
          <w:szCs w:val="32"/>
          <w:highlight w:val="none"/>
        </w:rPr>
        <w:t>填报《泗洪县</w:t>
      </w:r>
      <w:r>
        <w:rPr>
          <w:rFonts w:hint="eastAsia" w:eastAsia="方正仿宋_GBK"/>
          <w:color w:val="auto"/>
          <w:sz w:val="32"/>
          <w:szCs w:val="32"/>
          <w:highlight w:val="none"/>
          <w:lang w:val="en-US" w:eastAsia="zh-CN"/>
        </w:rPr>
        <w:t>2025</w:t>
      </w:r>
      <w:r>
        <w:rPr>
          <w:rFonts w:eastAsia="方正仿宋_GBK"/>
          <w:color w:val="auto"/>
          <w:sz w:val="32"/>
          <w:szCs w:val="32"/>
          <w:highlight w:val="none"/>
        </w:rPr>
        <w:t>年耕地地力保护</w:t>
      </w:r>
      <w:r>
        <w:rPr>
          <w:rFonts w:hint="eastAsia" w:eastAsia="方正仿宋_GBK"/>
          <w:color w:val="auto"/>
          <w:sz w:val="32"/>
          <w:szCs w:val="32"/>
          <w:highlight w:val="none"/>
        </w:rPr>
        <w:t>补贴</w:t>
      </w:r>
      <w:r>
        <w:rPr>
          <w:rFonts w:eastAsia="方正仿宋_GBK"/>
          <w:color w:val="auto"/>
          <w:sz w:val="32"/>
          <w:szCs w:val="32"/>
          <w:highlight w:val="none"/>
        </w:rPr>
        <w:t>分村汇总表》（附件2</w:t>
      </w:r>
      <w:r>
        <w:rPr>
          <w:rFonts w:hint="eastAsia" w:eastAsia="方正仿宋_GBK"/>
          <w:color w:val="auto"/>
          <w:sz w:val="32"/>
          <w:szCs w:val="32"/>
          <w:highlight w:val="none"/>
        </w:rPr>
        <w:t>，以下简称《分</w:t>
      </w:r>
      <w:r>
        <w:rPr>
          <w:rFonts w:hint="eastAsia" w:eastAsia="方正仿宋_GBK"/>
          <w:color w:val="auto"/>
          <w:sz w:val="32"/>
          <w:szCs w:val="32"/>
          <w:highlight w:val="none"/>
          <w:lang w:val="en-US" w:eastAsia="zh-CN"/>
        </w:rPr>
        <w:t>村汇总表</w:t>
      </w:r>
      <w:r>
        <w:rPr>
          <w:rFonts w:hint="eastAsia" w:eastAsia="方正仿宋_GBK"/>
          <w:color w:val="auto"/>
          <w:sz w:val="32"/>
          <w:szCs w:val="32"/>
          <w:highlight w:val="none"/>
        </w:rPr>
        <w:t>》</w:t>
      </w:r>
      <w:r>
        <w:rPr>
          <w:rFonts w:eastAsia="方正仿宋_GBK"/>
          <w:color w:val="auto"/>
          <w:sz w:val="32"/>
          <w:szCs w:val="32"/>
          <w:highlight w:val="none"/>
        </w:rPr>
        <w:t>），由经办人员</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部门负责人、分管领导和主要领导</w:t>
      </w:r>
      <w:r>
        <w:rPr>
          <w:rFonts w:eastAsia="方正仿宋_GBK"/>
          <w:color w:val="auto"/>
          <w:sz w:val="32"/>
          <w:szCs w:val="32"/>
          <w:highlight w:val="none"/>
        </w:rPr>
        <w:t>签字并加盖乡镇</w:t>
      </w:r>
      <w:r>
        <w:rPr>
          <w:rFonts w:hint="eastAsia" w:eastAsia="方正仿宋_GBK"/>
          <w:color w:val="auto"/>
          <w:sz w:val="32"/>
          <w:szCs w:val="32"/>
          <w:highlight w:val="none"/>
        </w:rPr>
        <w:t>（街道）</w:t>
      </w:r>
      <w:r>
        <w:rPr>
          <w:rFonts w:eastAsia="方正仿宋_GBK"/>
          <w:color w:val="auto"/>
          <w:sz w:val="32"/>
          <w:szCs w:val="32"/>
          <w:highlight w:val="none"/>
        </w:rPr>
        <w:t>公章后连同《分户登记清册》上报县农业农村局</w:t>
      </w:r>
      <w:r>
        <w:rPr>
          <w:rFonts w:hint="eastAsia" w:eastAsia="方正仿宋_GBK"/>
          <w:color w:val="auto"/>
          <w:sz w:val="32"/>
          <w:szCs w:val="32"/>
          <w:highlight w:val="none"/>
        </w:rPr>
        <w:t>和</w:t>
      </w:r>
      <w:r>
        <w:rPr>
          <w:rFonts w:eastAsia="方正仿宋_GBK"/>
          <w:color w:val="auto"/>
          <w:sz w:val="32"/>
          <w:szCs w:val="32"/>
          <w:highlight w:val="none"/>
        </w:rPr>
        <w:t>财政局。</w:t>
      </w:r>
    </w:p>
    <w:p>
      <w:pPr>
        <w:spacing w:line="540" w:lineRule="exact"/>
        <w:ind w:firstLine="640" w:firstLineChars="200"/>
        <w:rPr>
          <w:rFonts w:eastAsia="方正楷体_GBK"/>
          <w:color w:val="auto"/>
          <w:sz w:val="32"/>
          <w:szCs w:val="32"/>
          <w:highlight w:val="none"/>
        </w:rPr>
      </w:pPr>
      <w:r>
        <w:rPr>
          <w:rFonts w:eastAsia="方正楷体_GBK"/>
          <w:color w:val="auto"/>
          <w:sz w:val="32"/>
          <w:szCs w:val="32"/>
          <w:highlight w:val="none"/>
        </w:rPr>
        <w:t>（三）补贴面积和金额审定</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县农业农村局对各乡镇</w:t>
      </w:r>
      <w:r>
        <w:rPr>
          <w:rFonts w:hint="eastAsia" w:eastAsia="方正仿宋_GBK"/>
          <w:color w:val="auto"/>
          <w:sz w:val="32"/>
          <w:szCs w:val="32"/>
          <w:highlight w:val="none"/>
        </w:rPr>
        <w:t>（街道）</w:t>
      </w:r>
      <w:r>
        <w:rPr>
          <w:rFonts w:eastAsia="方正仿宋_GBK"/>
          <w:color w:val="auto"/>
          <w:sz w:val="32"/>
          <w:szCs w:val="32"/>
          <w:highlight w:val="none"/>
        </w:rPr>
        <w:t>审核上报的相关数据进行汇总，会同财政局上报县政府审定后，作为补贴发放依据。</w:t>
      </w:r>
    </w:p>
    <w:p>
      <w:pPr>
        <w:spacing w:line="540" w:lineRule="exact"/>
        <w:ind w:firstLine="640" w:firstLineChars="200"/>
        <w:rPr>
          <w:rFonts w:eastAsia="方正楷体_GBK"/>
          <w:color w:val="auto"/>
          <w:sz w:val="32"/>
          <w:szCs w:val="32"/>
          <w:highlight w:val="none"/>
        </w:rPr>
      </w:pPr>
      <w:r>
        <w:rPr>
          <w:rFonts w:eastAsia="方正楷体_GBK"/>
          <w:color w:val="auto"/>
          <w:sz w:val="32"/>
          <w:szCs w:val="32"/>
          <w:highlight w:val="none"/>
        </w:rPr>
        <w:t>（四）补贴资金发放</w:t>
      </w:r>
    </w:p>
    <w:p>
      <w:pPr>
        <w:spacing w:line="540" w:lineRule="exact"/>
        <w:ind w:firstLine="640" w:firstLineChars="200"/>
        <w:rPr>
          <w:rFonts w:eastAsia="方正仿宋_GBK"/>
          <w:color w:val="auto"/>
          <w:sz w:val="32"/>
          <w:szCs w:val="32"/>
          <w:highlight w:val="none"/>
        </w:rPr>
      </w:pPr>
      <w:r>
        <w:rPr>
          <w:rFonts w:eastAsia="方正仿宋_GBK"/>
          <w:color w:val="auto"/>
          <w:sz w:val="32"/>
          <w:szCs w:val="32"/>
          <w:highlight w:val="none"/>
        </w:rPr>
        <w:t>县财政局根据县政府审定批复后的补贴面积和金额，组织补贴资金发放工作。根据核定到户的补贴面积和有关资料，补贴资金全部通过江苏省</w:t>
      </w:r>
      <w:r>
        <w:rPr>
          <w:rFonts w:hint="eastAsia" w:eastAsia="方正仿宋_GBK"/>
          <w:color w:val="auto"/>
          <w:sz w:val="32"/>
          <w:szCs w:val="32"/>
          <w:highlight w:val="none"/>
          <w:lang w:eastAsia="zh-CN"/>
        </w:rPr>
        <w:t>惠民惠农财政补贴资金“一卡通”</w:t>
      </w:r>
      <w:r>
        <w:rPr>
          <w:rFonts w:eastAsia="方正仿宋_GBK"/>
          <w:color w:val="auto"/>
          <w:sz w:val="32"/>
          <w:szCs w:val="32"/>
          <w:highlight w:val="none"/>
        </w:rPr>
        <w:t>系统发放到农户，及时准确地反映补贴资金发放进度。补贴资金</w:t>
      </w:r>
      <w:r>
        <w:rPr>
          <w:rFonts w:hint="eastAsia" w:eastAsia="方正仿宋_GBK"/>
          <w:color w:val="auto"/>
          <w:sz w:val="32"/>
          <w:szCs w:val="32"/>
          <w:highlight w:val="none"/>
        </w:rPr>
        <w:t>发放</w:t>
      </w:r>
      <w:r>
        <w:rPr>
          <w:rFonts w:eastAsia="方正仿宋_GBK"/>
          <w:color w:val="auto"/>
          <w:sz w:val="32"/>
          <w:szCs w:val="32"/>
          <w:highlight w:val="none"/>
        </w:rPr>
        <w:t>后，各乡镇</w:t>
      </w:r>
      <w:r>
        <w:rPr>
          <w:rFonts w:hint="eastAsia" w:eastAsia="方正仿宋_GBK"/>
          <w:color w:val="auto"/>
          <w:sz w:val="32"/>
          <w:szCs w:val="32"/>
          <w:highlight w:val="none"/>
        </w:rPr>
        <w:t>（街道）</w:t>
      </w:r>
      <w:r>
        <w:rPr>
          <w:rFonts w:eastAsia="方正仿宋_GBK"/>
          <w:color w:val="auto"/>
          <w:sz w:val="32"/>
          <w:szCs w:val="32"/>
          <w:highlight w:val="none"/>
        </w:rPr>
        <w:t>要采取有效方式将补贴项目和数额告知农户，农户凭本人身份证等有效证件到</w:t>
      </w:r>
      <w:r>
        <w:rPr>
          <w:rFonts w:hint="eastAsia" w:eastAsia="方正仿宋_GBK"/>
          <w:color w:val="auto"/>
          <w:sz w:val="32"/>
          <w:szCs w:val="32"/>
          <w:highlight w:val="none"/>
        </w:rPr>
        <w:t>开户</w:t>
      </w:r>
      <w:r>
        <w:rPr>
          <w:rFonts w:eastAsia="方正仿宋_GBK"/>
          <w:color w:val="auto"/>
          <w:sz w:val="32"/>
          <w:szCs w:val="32"/>
          <w:highlight w:val="none"/>
        </w:rPr>
        <w:t>银行领取补贴资金。</w:t>
      </w:r>
    </w:p>
    <w:p>
      <w:pPr>
        <w:spacing w:line="540" w:lineRule="exact"/>
        <w:ind w:firstLine="640" w:firstLineChars="200"/>
        <w:rPr>
          <w:rFonts w:hint="eastAsia" w:eastAsia="方正楷体_GBK"/>
          <w:color w:val="auto"/>
          <w:sz w:val="32"/>
          <w:szCs w:val="32"/>
          <w:highlight w:val="none"/>
        </w:rPr>
      </w:pPr>
      <w:r>
        <w:rPr>
          <w:rFonts w:eastAsia="方正楷体_GBK"/>
          <w:color w:val="auto"/>
          <w:sz w:val="32"/>
          <w:szCs w:val="32"/>
          <w:highlight w:val="none"/>
        </w:rPr>
        <w:t>（五）时间安排</w:t>
      </w:r>
    </w:p>
    <w:p>
      <w:pPr>
        <w:spacing w:line="540" w:lineRule="exact"/>
        <w:ind w:firstLine="640" w:firstLineChars="200"/>
        <w:rPr>
          <w:rFonts w:hint="eastAsia" w:eastAsia="方正仿宋_GBK"/>
          <w:color w:val="auto"/>
          <w:sz w:val="32"/>
          <w:szCs w:val="32"/>
          <w:highlight w:val="none"/>
        </w:rPr>
      </w:pPr>
      <w:r>
        <w:rPr>
          <w:rFonts w:hint="eastAsia" w:eastAsia="方正仿宋_GBK"/>
          <w:color w:val="auto"/>
          <w:sz w:val="32"/>
          <w:szCs w:val="32"/>
          <w:highlight w:val="none"/>
          <w:lang w:val="en-US" w:eastAsia="zh-CN"/>
        </w:rPr>
        <w:t>各</w:t>
      </w:r>
      <w:r>
        <w:rPr>
          <w:rFonts w:eastAsia="方正仿宋_GBK"/>
          <w:color w:val="auto"/>
          <w:sz w:val="32"/>
          <w:szCs w:val="32"/>
          <w:highlight w:val="none"/>
        </w:rPr>
        <w:t>乡镇</w:t>
      </w:r>
      <w:r>
        <w:rPr>
          <w:rFonts w:hint="eastAsia" w:eastAsia="方正仿宋_GBK"/>
          <w:color w:val="auto"/>
          <w:sz w:val="32"/>
          <w:szCs w:val="32"/>
          <w:highlight w:val="none"/>
        </w:rPr>
        <w:t>（街道）</w:t>
      </w:r>
      <w:r>
        <w:rPr>
          <w:rFonts w:eastAsia="方正仿宋_GBK"/>
          <w:color w:val="auto"/>
          <w:sz w:val="32"/>
          <w:szCs w:val="32"/>
          <w:highlight w:val="none"/>
        </w:rPr>
        <w:t>在</w:t>
      </w:r>
      <w:r>
        <w:rPr>
          <w:rFonts w:hint="eastAsia" w:eastAsia="方正仿宋_GBK"/>
          <w:color w:val="auto"/>
          <w:sz w:val="32"/>
          <w:szCs w:val="32"/>
          <w:highlight w:val="none"/>
          <w:lang w:val="en-US" w:eastAsia="zh-CN"/>
        </w:rPr>
        <w:t>4</w:t>
      </w:r>
      <w:r>
        <w:rPr>
          <w:rFonts w:eastAsia="方正仿宋_GBK"/>
          <w:color w:val="auto"/>
          <w:sz w:val="32"/>
          <w:szCs w:val="32"/>
          <w:highlight w:val="none"/>
        </w:rPr>
        <w:t>月</w:t>
      </w:r>
      <w:r>
        <w:rPr>
          <w:rFonts w:hint="eastAsia" w:eastAsia="方正仿宋_GBK"/>
          <w:color w:val="auto"/>
          <w:sz w:val="32"/>
          <w:szCs w:val="32"/>
          <w:highlight w:val="none"/>
          <w:lang w:val="en-US" w:eastAsia="zh-CN"/>
        </w:rPr>
        <w:t>30</w:t>
      </w:r>
      <w:r>
        <w:rPr>
          <w:rFonts w:eastAsia="方正仿宋_GBK"/>
          <w:color w:val="auto"/>
          <w:sz w:val="32"/>
          <w:szCs w:val="32"/>
          <w:highlight w:val="none"/>
        </w:rPr>
        <w:t>日前完成补贴面积统计、公示和到户清册上报工作。《分户登记清册》</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附件1</w:t>
      </w:r>
      <w:r>
        <w:rPr>
          <w:rFonts w:hint="eastAsia" w:eastAsia="方正仿宋_GBK"/>
          <w:color w:val="auto"/>
          <w:sz w:val="32"/>
          <w:szCs w:val="32"/>
          <w:highlight w:val="none"/>
          <w:lang w:eastAsia="zh-CN"/>
        </w:rPr>
        <w:t>）、</w:t>
      </w:r>
      <w:r>
        <w:rPr>
          <w:rFonts w:hint="eastAsia" w:eastAsia="方正仿宋_GBK"/>
          <w:color w:val="auto"/>
          <w:sz w:val="32"/>
          <w:szCs w:val="32"/>
          <w:highlight w:val="none"/>
        </w:rPr>
        <w:t>《分</w:t>
      </w:r>
      <w:r>
        <w:rPr>
          <w:rFonts w:hint="eastAsia" w:eastAsia="方正仿宋_GBK"/>
          <w:color w:val="auto"/>
          <w:sz w:val="32"/>
          <w:szCs w:val="32"/>
          <w:highlight w:val="none"/>
          <w:lang w:val="en-US" w:eastAsia="zh-CN"/>
        </w:rPr>
        <w:t>村汇总表</w:t>
      </w:r>
      <w:r>
        <w:rPr>
          <w:rFonts w:hint="eastAsia" w:eastAsia="方正仿宋_GBK"/>
          <w:color w:val="auto"/>
          <w:sz w:val="32"/>
          <w:szCs w:val="32"/>
          <w:highlight w:val="none"/>
        </w:rPr>
        <w:t>》</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附件2</w:t>
      </w:r>
      <w:r>
        <w:rPr>
          <w:rFonts w:hint="eastAsia" w:eastAsia="方正仿宋_GBK"/>
          <w:color w:val="auto"/>
          <w:sz w:val="32"/>
          <w:szCs w:val="32"/>
          <w:highlight w:val="none"/>
          <w:lang w:eastAsia="zh-CN"/>
        </w:rPr>
        <w:t>）</w:t>
      </w:r>
      <w:r>
        <w:rPr>
          <w:rFonts w:eastAsia="方正仿宋_GBK"/>
          <w:color w:val="auto"/>
          <w:sz w:val="32"/>
          <w:szCs w:val="32"/>
          <w:highlight w:val="none"/>
        </w:rPr>
        <w:t>电子表分别发送到县农业农村局、财政局邮箱（</w:t>
      </w:r>
      <w:r>
        <w:rPr>
          <w:rFonts w:eastAsia="方正仿宋_GBK"/>
          <w:color w:val="auto"/>
          <w:sz w:val="32"/>
          <w:szCs w:val="32"/>
          <w:highlight w:val="none"/>
        </w:rPr>
        <w:fldChar w:fldCharType="begin"/>
      </w:r>
      <w:r>
        <w:rPr>
          <w:rFonts w:eastAsia="方正仿宋_GBK"/>
          <w:color w:val="auto"/>
          <w:sz w:val="32"/>
          <w:szCs w:val="32"/>
          <w:highlight w:val="none"/>
        </w:rPr>
        <w:instrText xml:space="preserve"> HYPERLINK "mailto:县农委邮箱sqshzzz@163.com" </w:instrText>
      </w:r>
      <w:r>
        <w:rPr>
          <w:rFonts w:eastAsia="方正仿宋_GBK"/>
          <w:color w:val="auto"/>
          <w:sz w:val="32"/>
          <w:szCs w:val="32"/>
          <w:highlight w:val="none"/>
        </w:rPr>
        <w:fldChar w:fldCharType="separate"/>
      </w:r>
      <w:r>
        <w:rPr>
          <w:rFonts w:eastAsia="方正仿宋_GBK"/>
          <w:color w:val="auto"/>
          <w:sz w:val="32"/>
          <w:szCs w:val="32"/>
          <w:highlight w:val="none"/>
        </w:rPr>
        <w:t>县农业农村局邮箱</w:t>
      </w:r>
      <w:r>
        <w:rPr>
          <w:rFonts w:eastAsia="方正仿宋_GBK"/>
          <w:color w:val="auto"/>
          <w:sz w:val="32"/>
          <w:szCs w:val="32"/>
          <w:highlight w:val="none"/>
        </w:rPr>
        <w:fldChar w:fldCharType="end"/>
      </w:r>
      <w:r>
        <w:rPr>
          <w:rFonts w:hint="eastAsia" w:eastAsia="方正仿宋_GBK"/>
          <w:color w:val="auto"/>
          <w:sz w:val="32"/>
          <w:szCs w:val="32"/>
          <w:highlight w:val="none"/>
          <w:lang w:eastAsia="zh-CN"/>
        </w:rPr>
        <w:t>：</w:t>
      </w:r>
      <w:r>
        <w:rPr>
          <w:rFonts w:hint="eastAsia" w:eastAsia="方正仿宋_GBK"/>
          <w:color w:val="auto"/>
          <w:sz w:val="32"/>
          <w:szCs w:val="32"/>
          <w:highlight w:val="none"/>
        </w:rPr>
        <w:t>shxzzyglk@163.com</w:t>
      </w:r>
      <w:r>
        <w:rPr>
          <w:rFonts w:eastAsia="方正仿宋_GBK"/>
          <w:color w:val="auto"/>
          <w:sz w:val="32"/>
          <w:szCs w:val="32"/>
          <w:highlight w:val="none"/>
        </w:rPr>
        <w:t>、县财政局邮箱：</w:t>
      </w:r>
      <w:r>
        <w:rPr>
          <w:rFonts w:eastAsia="方正仿宋_GBK"/>
          <w:color w:val="auto"/>
          <w:sz w:val="32"/>
          <w:szCs w:val="32"/>
          <w:highlight w:val="none"/>
        </w:rPr>
        <w:fldChar w:fldCharType="begin"/>
      </w:r>
      <w:r>
        <w:rPr>
          <w:rFonts w:eastAsia="方正仿宋_GBK"/>
          <w:color w:val="auto"/>
          <w:sz w:val="32"/>
          <w:szCs w:val="32"/>
          <w:highlight w:val="none"/>
        </w:rPr>
        <w:instrText xml:space="preserve">HYPERLINK "mailto:shczzyc@163.com"</w:instrText>
      </w:r>
      <w:r>
        <w:rPr>
          <w:rFonts w:eastAsia="方正仿宋_GBK"/>
          <w:color w:val="auto"/>
          <w:sz w:val="32"/>
          <w:szCs w:val="32"/>
          <w:highlight w:val="none"/>
        </w:rPr>
        <w:fldChar w:fldCharType="separate"/>
      </w:r>
      <w:r>
        <w:rPr>
          <w:rFonts w:eastAsia="方正仿宋_GBK"/>
          <w:color w:val="auto"/>
          <w:sz w:val="32"/>
          <w:szCs w:val="32"/>
          <w:highlight w:val="none"/>
        </w:rPr>
        <w:t>jsshjc@163.com</w:t>
      </w:r>
      <w:r>
        <w:rPr>
          <w:rFonts w:eastAsia="方正仿宋_GBK"/>
          <w:color w:val="auto"/>
          <w:sz w:val="32"/>
          <w:szCs w:val="32"/>
          <w:highlight w:val="none"/>
        </w:rPr>
        <w:fldChar w:fldCharType="end"/>
      </w:r>
      <w:r>
        <w:rPr>
          <w:rFonts w:eastAsia="方正仿宋_GBK"/>
          <w:color w:val="auto"/>
          <w:sz w:val="32"/>
          <w:szCs w:val="32"/>
          <w:highlight w:val="none"/>
        </w:rPr>
        <w:t>）</w:t>
      </w:r>
      <w:r>
        <w:rPr>
          <w:rFonts w:hint="eastAsia" w:eastAsia="方正仿宋_GBK"/>
          <w:color w:val="auto"/>
          <w:sz w:val="32"/>
          <w:szCs w:val="32"/>
          <w:highlight w:val="none"/>
          <w:lang w:eastAsia="zh-CN"/>
        </w:rPr>
        <w:t>，</w:t>
      </w:r>
      <w:r>
        <w:rPr>
          <w:rFonts w:eastAsia="方正仿宋_GBK"/>
          <w:color w:val="auto"/>
          <w:sz w:val="32"/>
          <w:szCs w:val="32"/>
          <w:highlight w:val="none"/>
        </w:rPr>
        <w:t>纸质表</w:t>
      </w:r>
      <w:r>
        <w:rPr>
          <w:rFonts w:hint="eastAsia" w:eastAsia="方正仿宋_GBK"/>
          <w:color w:val="auto"/>
          <w:sz w:val="32"/>
          <w:szCs w:val="32"/>
          <w:highlight w:val="none"/>
          <w:lang w:val="en-US" w:eastAsia="zh-CN"/>
        </w:rPr>
        <w:t>经签字盖章</w:t>
      </w:r>
      <w:r>
        <w:rPr>
          <w:rFonts w:eastAsia="方正仿宋_GBK"/>
          <w:color w:val="auto"/>
          <w:sz w:val="32"/>
          <w:szCs w:val="32"/>
          <w:highlight w:val="none"/>
        </w:rPr>
        <w:t>后分别报送县农业农村局、县财政局。乡镇</w:t>
      </w:r>
      <w:r>
        <w:rPr>
          <w:rFonts w:hint="eastAsia" w:eastAsia="方正仿宋_GBK"/>
          <w:color w:val="auto"/>
          <w:sz w:val="32"/>
          <w:szCs w:val="32"/>
          <w:highlight w:val="none"/>
        </w:rPr>
        <w:t>（街道）</w:t>
      </w:r>
      <w:r>
        <w:rPr>
          <w:rFonts w:eastAsia="方正仿宋_GBK"/>
          <w:color w:val="auto"/>
          <w:sz w:val="32"/>
          <w:szCs w:val="32"/>
          <w:highlight w:val="none"/>
        </w:rPr>
        <w:t>财政所5月</w:t>
      </w:r>
      <w:r>
        <w:rPr>
          <w:rFonts w:hint="eastAsia" w:eastAsia="方正仿宋_GBK"/>
          <w:color w:val="auto"/>
          <w:sz w:val="32"/>
          <w:szCs w:val="32"/>
          <w:highlight w:val="none"/>
          <w:lang w:val="en-US" w:eastAsia="zh-CN"/>
        </w:rPr>
        <w:t>20</w:t>
      </w:r>
      <w:r>
        <w:rPr>
          <w:rFonts w:eastAsia="方正仿宋_GBK"/>
          <w:color w:val="auto"/>
          <w:sz w:val="32"/>
          <w:szCs w:val="32"/>
          <w:highlight w:val="none"/>
        </w:rPr>
        <w:t>日前完成补贴信息录入江苏省</w:t>
      </w:r>
      <w:r>
        <w:rPr>
          <w:rFonts w:hint="eastAsia" w:eastAsia="方正仿宋_GBK"/>
          <w:color w:val="auto"/>
          <w:sz w:val="32"/>
          <w:szCs w:val="32"/>
          <w:highlight w:val="none"/>
          <w:lang w:eastAsia="zh-CN"/>
        </w:rPr>
        <w:t>惠民惠农财政补贴资金一卡通</w:t>
      </w:r>
      <w:r>
        <w:rPr>
          <w:rFonts w:eastAsia="方正仿宋_GBK"/>
          <w:color w:val="auto"/>
          <w:sz w:val="32"/>
          <w:szCs w:val="32"/>
          <w:highlight w:val="none"/>
        </w:rPr>
        <w:t>信息系统工作，6月</w:t>
      </w:r>
      <w:r>
        <w:rPr>
          <w:rFonts w:hint="eastAsia" w:eastAsia="方正仿宋_GBK"/>
          <w:color w:val="auto"/>
          <w:sz w:val="32"/>
          <w:szCs w:val="32"/>
          <w:highlight w:val="none"/>
          <w:lang w:val="en-US" w:eastAsia="zh-CN"/>
        </w:rPr>
        <w:t>30</w:t>
      </w:r>
      <w:r>
        <w:rPr>
          <w:rFonts w:eastAsia="方正仿宋_GBK"/>
          <w:color w:val="auto"/>
          <w:sz w:val="32"/>
          <w:szCs w:val="32"/>
          <w:highlight w:val="none"/>
        </w:rPr>
        <w:t>日前资金发放到户。</w:t>
      </w:r>
      <w:r>
        <w:rPr>
          <w:rFonts w:hint="eastAsia" w:eastAsia="方正仿宋_GBK"/>
          <w:color w:val="auto"/>
          <w:sz w:val="32"/>
          <w:szCs w:val="32"/>
          <w:highlight w:val="none"/>
          <w:lang w:val="en-US" w:eastAsia="zh-CN"/>
        </w:rPr>
        <w:t>7</w:t>
      </w:r>
      <w:r>
        <w:rPr>
          <w:rFonts w:eastAsia="方正仿宋_GBK"/>
          <w:color w:val="auto"/>
          <w:sz w:val="32"/>
          <w:szCs w:val="32"/>
          <w:highlight w:val="none"/>
        </w:rPr>
        <w:t>月</w:t>
      </w:r>
      <w:r>
        <w:rPr>
          <w:rFonts w:hint="eastAsia" w:eastAsia="方正仿宋_GBK"/>
          <w:color w:val="auto"/>
          <w:sz w:val="32"/>
          <w:szCs w:val="32"/>
          <w:highlight w:val="none"/>
          <w:lang w:val="en-US" w:eastAsia="zh-CN"/>
        </w:rPr>
        <w:t>份</w:t>
      </w:r>
      <w:r>
        <w:rPr>
          <w:rFonts w:eastAsia="方正仿宋_GBK"/>
          <w:color w:val="auto"/>
          <w:sz w:val="32"/>
          <w:szCs w:val="32"/>
          <w:highlight w:val="none"/>
        </w:rPr>
        <w:t>，县政府将组织财政局</w:t>
      </w:r>
      <w:r>
        <w:rPr>
          <w:rFonts w:hint="eastAsia" w:eastAsia="方正仿宋_GBK"/>
          <w:color w:val="auto"/>
          <w:sz w:val="32"/>
          <w:szCs w:val="32"/>
          <w:highlight w:val="none"/>
        </w:rPr>
        <w:t>、</w:t>
      </w:r>
      <w:r>
        <w:rPr>
          <w:rFonts w:eastAsia="方正仿宋_GBK"/>
          <w:color w:val="auto"/>
          <w:sz w:val="32"/>
          <w:szCs w:val="32"/>
          <w:highlight w:val="none"/>
        </w:rPr>
        <w:t>农业农村局等相关部门，对全县耕地地力保护</w:t>
      </w:r>
      <w:r>
        <w:rPr>
          <w:rFonts w:hint="eastAsia" w:eastAsia="方正仿宋_GBK"/>
          <w:color w:val="auto"/>
          <w:sz w:val="32"/>
          <w:szCs w:val="32"/>
          <w:highlight w:val="none"/>
        </w:rPr>
        <w:t>补贴发放</w:t>
      </w:r>
      <w:r>
        <w:rPr>
          <w:rFonts w:eastAsia="方正仿宋_GBK"/>
          <w:color w:val="auto"/>
          <w:sz w:val="32"/>
          <w:szCs w:val="32"/>
          <w:highlight w:val="none"/>
        </w:rPr>
        <w:t>工作进行检查。</w:t>
      </w:r>
    </w:p>
    <w:p>
      <w:pPr>
        <w:spacing w:line="540" w:lineRule="exact"/>
        <w:ind w:firstLine="640" w:firstLineChars="200"/>
        <w:rPr>
          <w:rFonts w:eastAsia="方正黑体_GBK"/>
          <w:color w:val="auto"/>
          <w:sz w:val="32"/>
          <w:szCs w:val="32"/>
          <w:highlight w:val="none"/>
        </w:rPr>
      </w:pPr>
      <w:r>
        <w:rPr>
          <w:rFonts w:hint="eastAsia" w:eastAsia="方正黑体_GBK"/>
          <w:color w:val="auto"/>
          <w:sz w:val="32"/>
          <w:szCs w:val="32"/>
          <w:highlight w:val="none"/>
          <w:lang w:val="en-US" w:eastAsia="zh-CN"/>
        </w:rPr>
        <w:t>三</w:t>
      </w:r>
      <w:r>
        <w:rPr>
          <w:rFonts w:eastAsia="方正黑体_GBK"/>
          <w:color w:val="auto"/>
          <w:sz w:val="32"/>
          <w:szCs w:val="32"/>
          <w:highlight w:val="none"/>
        </w:rPr>
        <w:t>、保障措施</w:t>
      </w:r>
    </w:p>
    <w:p>
      <w:pPr>
        <w:spacing w:line="540" w:lineRule="exact"/>
        <w:ind w:firstLine="640" w:firstLineChars="200"/>
        <w:rPr>
          <w:rFonts w:eastAsia="方正仿宋_GBK"/>
          <w:color w:val="auto"/>
          <w:sz w:val="32"/>
          <w:szCs w:val="32"/>
          <w:highlight w:val="none"/>
        </w:rPr>
      </w:pPr>
      <w:r>
        <w:rPr>
          <w:rFonts w:eastAsia="方正楷体_GBK"/>
          <w:color w:val="auto"/>
          <w:sz w:val="32"/>
          <w:szCs w:val="32"/>
          <w:highlight w:val="none"/>
        </w:rPr>
        <w:t>（一）加强组织领导，形成工作合力。</w:t>
      </w:r>
      <w:r>
        <w:rPr>
          <w:rFonts w:eastAsia="方正仿宋_GBK"/>
          <w:color w:val="auto"/>
          <w:sz w:val="32"/>
          <w:szCs w:val="32"/>
          <w:highlight w:val="none"/>
        </w:rPr>
        <w:t>落实乡镇长</w:t>
      </w:r>
      <w:r>
        <w:rPr>
          <w:rFonts w:hint="eastAsia" w:eastAsia="方正仿宋_GBK"/>
          <w:color w:val="auto"/>
          <w:sz w:val="32"/>
          <w:szCs w:val="32"/>
          <w:highlight w:val="none"/>
        </w:rPr>
        <w:t>（街道办主任）</w:t>
      </w:r>
      <w:r>
        <w:rPr>
          <w:rFonts w:eastAsia="方正仿宋_GBK"/>
          <w:color w:val="auto"/>
          <w:sz w:val="32"/>
          <w:szCs w:val="32"/>
          <w:highlight w:val="none"/>
        </w:rPr>
        <w:t>负责制和部门工作责任制。乡镇</w:t>
      </w:r>
      <w:r>
        <w:rPr>
          <w:rFonts w:hint="eastAsia" w:eastAsia="方正仿宋_GBK"/>
          <w:color w:val="auto"/>
          <w:sz w:val="32"/>
          <w:szCs w:val="32"/>
          <w:highlight w:val="none"/>
        </w:rPr>
        <w:t>（街道）</w:t>
      </w:r>
      <w:r>
        <w:rPr>
          <w:rFonts w:eastAsia="方正仿宋_GBK"/>
          <w:color w:val="auto"/>
          <w:sz w:val="32"/>
          <w:szCs w:val="32"/>
          <w:highlight w:val="none"/>
        </w:rPr>
        <w:t>对辖区内补贴工作具体负责，乡镇长</w:t>
      </w:r>
      <w:r>
        <w:rPr>
          <w:rFonts w:hint="eastAsia" w:eastAsia="方正仿宋_GBK"/>
          <w:color w:val="auto"/>
          <w:sz w:val="32"/>
          <w:szCs w:val="32"/>
          <w:highlight w:val="none"/>
        </w:rPr>
        <w:t>（街道办主任）</w:t>
      </w:r>
      <w:r>
        <w:rPr>
          <w:rFonts w:eastAsia="方正仿宋_GBK"/>
          <w:color w:val="auto"/>
          <w:sz w:val="32"/>
          <w:szCs w:val="32"/>
          <w:highlight w:val="none"/>
        </w:rPr>
        <w:t>为所在乡镇</w:t>
      </w:r>
      <w:r>
        <w:rPr>
          <w:rFonts w:hint="eastAsia" w:eastAsia="方正仿宋_GBK"/>
          <w:color w:val="auto"/>
          <w:sz w:val="32"/>
          <w:szCs w:val="32"/>
          <w:highlight w:val="none"/>
        </w:rPr>
        <w:t>（街道）</w:t>
      </w:r>
      <w:r>
        <w:rPr>
          <w:rFonts w:eastAsia="方正仿宋_GBK"/>
          <w:color w:val="auto"/>
          <w:sz w:val="32"/>
          <w:szCs w:val="32"/>
          <w:highlight w:val="none"/>
        </w:rPr>
        <w:t>耕地地力保护</w:t>
      </w:r>
      <w:r>
        <w:rPr>
          <w:rFonts w:hint="eastAsia" w:eastAsia="方正仿宋_GBK"/>
          <w:color w:val="auto"/>
          <w:sz w:val="32"/>
          <w:szCs w:val="32"/>
          <w:highlight w:val="none"/>
        </w:rPr>
        <w:t>补贴</w:t>
      </w:r>
      <w:r>
        <w:rPr>
          <w:rFonts w:eastAsia="方正仿宋_GBK"/>
          <w:color w:val="auto"/>
          <w:sz w:val="32"/>
          <w:szCs w:val="32"/>
          <w:highlight w:val="none"/>
        </w:rPr>
        <w:t>工作第一责任人，乡镇</w:t>
      </w:r>
      <w:r>
        <w:rPr>
          <w:rFonts w:hint="eastAsia" w:eastAsia="方正仿宋_GBK"/>
          <w:color w:val="auto"/>
          <w:sz w:val="32"/>
          <w:szCs w:val="32"/>
          <w:highlight w:val="none"/>
        </w:rPr>
        <w:t>（街道）</w:t>
      </w:r>
      <w:r>
        <w:rPr>
          <w:rFonts w:eastAsia="方正仿宋_GBK"/>
          <w:color w:val="auto"/>
          <w:sz w:val="32"/>
          <w:szCs w:val="32"/>
          <w:highlight w:val="none"/>
        </w:rPr>
        <w:t>和村</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居</w:t>
      </w:r>
      <w:r>
        <w:rPr>
          <w:rFonts w:hint="eastAsia" w:eastAsia="方正仿宋_GBK"/>
          <w:color w:val="auto"/>
          <w:sz w:val="32"/>
          <w:szCs w:val="32"/>
          <w:highlight w:val="none"/>
          <w:lang w:eastAsia="zh-CN"/>
        </w:rPr>
        <w:t>）</w:t>
      </w:r>
      <w:r>
        <w:rPr>
          <w:rFonts w:eastAsia="方正仿宋_GBK"/>
          <w:color w:val="auto"/>
          <w:sz w:val="32"/>
          <w:szCs w:val="32"/>
          <w:highlight w:val="none"/>
        </w:rPr>
        <w:t>民委员会对补贴对象和补贴面积的真实性负责。乡镇</w:t>
      </w:r>
      <w:r>
        <w:rPr>
          <w:rFonts w:hint="eastAsia" w:eastAsia="方正仿宋_GBK"/>
          <w:color w:val="auto"/>
          <w:sz w:val="32"/>
          <w:szCs w:val="32"/>
          <w:highlight w:val="none"/>
        </w:rPr>
        <w:t>（街道）</w:t>
      </w:r>
      <w:r>
        <w:rPr>
          <w:rFonts w:eastAsia="方正仿宋_GBK"/>
          <w:color w:val="auto"/>
          <w:sz w:val="32"/>
          <w:szCs w:val="32"/>
          <w:highlight w:val="none"/>
        </w:rPr>
        <w:t>农业、财政部门按照工作流程中任务分工做好相关工作，要在乡镇</w:t>
      </w:r>
      <w:r>
        <w:rPr>
          <w:rFonts w:hint="eastAsia" w:eastAsia="方正仿宋_GBK"/>
          <w:color w:val="auto"/>
          <w:sz w:val="32"/>
          <w:szCs w:val="32"/>
          <w:highlight w:val="none"/>
        </w:rPr>
        <w:t>（街道）</w:t>
      </w:r>
      <w:r>
        <w:rPr>
          <w:rFonts w:eastAsia="方正仿宋_GBK"/>
          <w:color w:val="auto"/>
          <w:sz w:val="32"/>
          <w:szCs w:val="32"/>
          <w:highlight w:val="none"/>
        </w:rPr>
        <w:t>的领导下，建立健全工作协同和数据信息共享机制，各司其职，加强沟通，相互支持，密切配合，共同做好耕地地力保护</w:t>
      </w:r>
      <w:r>
        <w:rPr>
          <w:rFonts w:hint="eastAsia" w:eastAsia="方正仿宋_GBK"/>
          <w:color w:val="auto"/>
          <w:sz w:val="32"/>
          <w:szCs w:val="32"/>
          <w:highlight w:val="none"/>
        </w:rPr>
        <w:t>补贴</w:t>
      </w:r>
      <w:r>
        <w:rPr>
          <w:rFonts w:eastAsia="方正仿宋_GBK"/>
          <w:color w:val="auto"/>
          <w:sz w:val="32"/>
          <w:szCs w:val="32"/>
          <w:highlight w:val="none"/>
        </w:rPr>
        <w:t>政策的落实工作。</w:t>
      </w:r>
    </w:p>
    <w:p>
      <w:pPr>
        <w:spacing w:line="540" w:lineRule="exact"/>
        <w:ind w:firstLine="640" w:firstLineChars="200"/>
        <w:rPr>
          <w:rFonts w:eastAsia="方正仿宋_GBK"/>
          <w:color w:val="auto"/>
          <w:sz w:val="32"/>
          <w:szCs w:val="32"/>
          <w:highlight w:val="none"/>
        </w:rPr>
      </w:pPr>
      <w:r>
        <w:rPr>
          <w:rFonts w:eastAsia="方正楷体_GBK"/>
          <w:color w:val="auto"/>
          <w:sz w:val="32"/>
          <w:szCs w:val="32"/>
          <w:highlight w:val="none"/>
        </w:rPr>
        <w:t>（二）加大宣传力度，确保政策透明。</w:t>
      </w:r>
      <w:r>
        <w:rPr>
          <w:rFonts w:eastAsia="方正仿宋_GBK"/>
          <w:color w:val="auto"/>
          <w:sz w:val="32"/>
          <w:szCs w:val="32"/>
          <w:highlight w:val="none"/>
        </w:rPr>
        <w:t>各乡镇</w:t>
      </w:r>
      <w:r>
        <w:rPr>
          <w:rFonts w:hint="eastAsia" w:eastAsia="方正仿宋_GBK"/>
          <w:color w:val="auto"/>
          <w:sz w:val="32"/>
          <w:szCs w:val="32"/>
          <w:highlight w:val="none"/>
        </w:rPr>
        <w:t>（街道）</w:t>
      </w:r>
      <w:r>
        <w:rPr>
          <w:rFonts w:eastAsia="方正仿宋_GBK"/>
          <w:color w:val="auto"/>
          <w:sz w:val="32"/>
          <w:szCs w:val="32"/>
          <w:highlight w:val="none"/>
        </w:rPr>
        <w:t>要通过专题会议、广播电视、村务公开栏、明白纸等多种形式对改革后的补贴政策进行广泛宣传，做到家喻户晓。乡镇</w:t>
      </w:r>
      <w:r>
        <w:rPr>
          <w:rFonts w:hint="eastAsia" w:eastAsia="方正仿宋_GBK"/>
          <w:color w:val="auto"/>
          <w:sz w:val="32"/>
          <w:szCs w:val="32"/>
          <w:highlight w:val="none"/>
        </w:rPr>
        <w:t>（街道）</w:t>
      </w:r>
      <w:r>
        <w:rPr>
          <w:rFonts w:eastAsia="方正仿宋_GBK"/>
          <w:color w:val="auto"/>
          <w:sz w:val="32"/>
          <w:szCs w:val="32"/>
          <w:highlight w:val="none"/>
        </w:rPr>
        <w:t>、村两级要发动基层干部深入村组、农户宣讲政策，为农民群众答疑解惑，赢得广大农民群众及基层干部的理解和支持。同时，要进一步健全公示制度，要在公示表上公布乡镇</w:t>
      </w:r>
      <w:r>
        <w:rPr>
          <w:rFonts w:hint="eastAsia" w:eastAsia="方正仿宋_GBK"/>
          <w:color w:val="auto"/>
          <w:sz w:val="32"/>
          <w:szCs w:val="32"/>
          <w:highlight w:val="none"/>
        </w:rPr>
        <w:t>（街道）</w:t>
      </w:r>
      <w:r>
        <w:rPr>
          <w:rFonts w:eastAsia="方正仿宋_GBK"/>
          <w:color w:val="auto"/>
          <w:sz w:val="32"/>
          <w:szCs w:val="32"/>
          <w:highlight w:val="none"/>
        </w:rPr>
        <w:t>举报电话和县有关部门的举报电话</w:t>
      </w:r>
      <w:r>
        <w:rPr>
          <w:rFonts w:hint="eastAsia" w:eastAsia="方正仿宋_GBK"/>
          <w:color w:val="auto"/>
          <w:sz w:val="32"/>
          <w:szCs w:val="32"/>
          <w:highlight w:val="none"/>
        </w:rPr>
        <w:t>（</w:t>
      </w:r>
      <w:r>
        <w:rPr>
          <w:rFonts w:eastAsia="方正仿宋_GBK"/>
          <w:color w:val="auto"/>
          <w:sz w:val="32"/>
          <w:szCs w:val="32"/>
          <w:highlight w:val="none"/>
        </w:rPr>
        <w:t>县农业农村局86222254，县财政局8079103</w:t>
      </w:r>
      <w:r>
        <w:rPr>
          <w:rFonts w:hint="eastAsia" w:eastAsia="方正仿宋_GBK"/>
          <w:color w:val="auto"/>
          <w:sz w:val="32"/>
          <w:szCs w:val="32"/>
          <w:highlight w:val="none"/>
        </w:rPr>
        <w:t>2</w:t>
      </w:r>
      <w:r>
        <w:rPr>
          <w:rFonts w:eastAsia="方正仿宋_GBK"/>
          <w:color w:val="auto"/>
          <w:sz w:val="32"/>
          <w:szCs w:val="32"/>
          <w:highlight w:val="none"/>
        </w:rPr>
        <w:t>），广泛接受群众监督。</w:t>
      </w:r>
    </w:p>
    <w:p>
      <w:pPr>
        <w:spacing w:line="540" w:lineRule="exact"/>
        <w:ind w:firstLine="640" w:firstLineChars="200"/>
        <w:rPr>
          <w:rFonts w:eastAsia="方正仿宋_GBK"/>
          <w:color w:val="auto"/>
          <w:sz w:val="32"/>
          <w:szCs w:val="32"/>
          <w:highlight w:val="none"/>
        </w:rPr>
      </w:pPr>
      <w:r>
        <w:rPr>
          <w:rFonts w:eastAsia="方正楷体_GBK"/>
          <w:color w:val="auto"/>
          <w:sz w:val="32"/>
          <w:szCs w:val="32"/>
          <w:highlight w:val="none"/>
        </w:rPr>
        <w:t>（三）明确工作职责，严明工作纪律。</w:t>
      </w:r>
      <w:r>
        <w:rPr>
          <w:rFonts w:eastAsia="方正仿宋_GBK"/>
          <w:color w:val="auto"/>
          <w:sz w:val="32"/>
          <w:szCs w:val="32"/>
          <w:highlight w:val="none"/>
        </w:rPr>
        <w:t>乡镇</w:t>
      </w:r>
      <w:r>
        <w:rPr>
          <w:rFonts w:hint="eastAsia" w:eastAsia="方正仿宋_GBK"/>
          <w:color w:val="auto"/>
          <w:sz w:val="32"/>
          <w:szCs w:val="32"/>
          <w:highlight w:val="none"/>
        </w:rPr>
        <w:t>（街道）</w:t>
      </w:r>
      <w:r>
        <w:rPr>
          <w:rFonts w:eastAsia="方正仿宋_GBK"/>
          <w:color w:val="auto"/>
          <w:sz w:val="32"/>
          <w:szCs w:val="32"/>
          <w:highlight w:val="none"/>
        </w:rPr>
        <w:t>负责组织面积核定到户、公示和补贴清册上报工作，农业部门负责补贴清册汇总工作，财政部门负责数据录入“一</w:t>
      </w:r>
      <w:r>
        <w:rPr>
          <w:rFonts w:hint="eastAsia" w:eastAsia="方正仿宋_GBK"/>
          <w:color w:val="auto"/>
          <w:sz w:val="32"/>
          <w:szCs w:val="32"/>
          <w:highlight w:val="none"/>
          <w:lang w:eastAsia="zh-CN"/>
        </w:rPr>
        <w:t>卡</w:t>
      </w:r>
      <w:r>
        <w:rPr>
          <w:rFonts w:eastAsia="方正仿宋_GBK"/>
          <w:color w:val="auto"/>
          <w:sz w:val="32"/>
          <w:szCs w:val="32"/>
          <w:highlight w:val="none"/>
        </w:rPr>
        <w:t>通”系统及组织资金发放工作。各乡镇</w:t>
      </w:r>
      <w:r>
        <w:rPr>
          <w:rFonts w:hint="eastAsia" w:eastAsia="方正仿宋_GBK"/>
          <w:color w:val="auto"/>
          <w:sz w:val="32"/>
          <w:szCs w:val="32"/>
          <w:highlight w:val="none"/>
        </w:rPr>
        <w:t>（街道）</w:t>
      </w:r>
      <w:r>
        <w:rPr>
          <w:rFonts w:eastAsia="方正仿宋_GBK"/>
          <w:color w:val="auto"/>
          <w:sz w:val="32"/>
          <w:szCs w:val="32"/>
          <w:highlight w:val="none"/>
        </w:rPr>
        <w:t>要加强对村干部的政策、法纪教育，督促依法办事，杜绝不作为、乱作为现象。要严明工作纪律，严禁截留、挤占、挪用补贴资金；严禁虚报面积、瞒报应扣除面积等冒领补贴资金行为；严禁干部收回农户专用存折</w:t>
      </w:r>
      <w:r>
        <w:rPr>
          <w:rFonts w:hint="eastAsia" w:eastAsia="方正仿宋_GBK"/>
          <w:color w:val="auto"/>
          <w:sz w:val="32"/>
          <w:szCs w:val="32"/>
          <w:highlight w:val="none"/>
          <w:lang w:eastAsia="zh-CN"/>
        </w:rPr>
        <w:t>（</w:t>
      </w:r>
      <w:r>
        <w:rPr>
          <w:rFonts w:hint="eastAsia" w:eastAsia="方正仿宋_GBK"/>
          <w:color w:val="auto"/>
          <w:sz w:val="32"/>
          <w:szCs w:val="32"/>
          <w:highlight w:val="none"/>
          <w:lang w:val="en-US" w:eastAsia="zh-CN"/>
        </w:rPr>
        <w:t>卡</w:t>
      </w:r>
      <w:r>
        <w:rPr>
          <w:rFonts w:hint="eastAsia" w:eastAsia="方正仿宋_GBK"/>
          <w:color w:val="auto"/>
          <w:sz w:val="32"/>
          <w:szCs w:val="32"/>
          <w:highlight w:val="none"/>
          <w:lang w:eastAsia="zh-CN"/>
        </w:rPr>
        <w:t>）</w:t>
      </w:r>
      <w:r>
        <w:rPr>
          <w:rFonts w:eastAsia="方正仿宋_GBK"/>
          <w:color w:val="auto"/>
          <w:sz w:val="32"/>
          <w:szCs w:val="32"/>
          <w:highlight w:val="none"/>
        </w:rPr>
        <w:t>代领补贴资金；严禁随意并户或用补贴资金抵扣农民上交费用；严禁将村集体土地补贴资金转入个人过渡账户</w:t>
      </w:r>
      <w:r>
        <w:rPr>
          <w:rFonts w:hint="eastAsia" w:eastAsia="方正仿宋_GBK"/>
          <w:color w:val="auto"/>
          <w:sz w:val="32"/>
          <w:szCs w:val="32"/>
          <w:highlight w:val="none"/>
          <w:lang w:eastAsia="zh-CN"/>
        </w:rPr>
        <w:t>，严禁将个人补贴资金转入村集体账户</w:t>
      </w:r>
      <w:r>
        <w:rPr>
          <w:rFonts w:eastAsia="方正仿宋_GBK"/>
          <w:color w:val="auto"/>
          <w:sz w:val="32"/>
          <w:szCs w:val="32"/>
          <w:highlight w:val="none"/>
        </w:rPr>
        <w:t>；严禁将耕地地力保护</w:t>
      </w:r>
      <w:r>
        <w:rPr>
          <w:rFonts w:hint="eastAsia" w:eastAsia="方正仿宋_GBK"/>
          <w:color w:val="auto"/>
          <w:sz w:val="32"/>
          <w:szCs w:val="32"/>
          <w:highlight w:val="none"/>
        </w:rPr>
        <w:t>补贴</w:t>
      </w:r>
      <w:r>
        <w:rPr>
          <w:rFonts w:eastAsia="方正仿宋_GBK"/>
          <w:color w:val="auto"/>
          <w:sz w:val="32"/>
          <w:szCs w:val="32"/>
          <w:highlight w:val="none"/>
        </w:rPr>
        <w:t>资金用于高效农业补贴。</w:t>
      </w:r>
    </w:p>
    <w:p>
      <w:pPr>
        <w:spacing w:line="540" w:lineRule="exact"/>
        <w:ind w:firstLine="640" w:firstLineChars="200"/>
        <w:rPr>
          <w:rFonts w:eastAsia="方正仿宋_GBK"/>
          <w:color w:val="auto"/>
          <w:sz w:val="32"/>
          <w:szCs w:val="32"/>
          <w:highlight w:val="none"/>
        </w:rPr>
      </w:pPr>
      <w:r>
        <w:rPr>
          <w:rFonts w:eastAsia="方正楷体_GBK"/>
          <w:color w:val="auto"/>
          <w:sz w:val="32"/>
          <w:szCs w:val="32"/>
          <w:highlight w:val="none"/>
        </w:rPr>
        <w:t>（</w:t>
      </w:r>
      <w:r>
        <w:rPr>
          <w:rFonts w:hint="eastAsia" w:eastAsia="方正楷体_GBK"/>
          <w:color w:val="auto"/>
          <w:sz w:val="32"/>
          <w:szCs w:val="32"/>
          <w:highlight w:val="none"/>
          <w:lang w:val="en-US" w:eastAsia="zh-CN"/>
        </w:rPr>
        <w:t>四</w:t>
      </w:r>
      <w:r>
        <w:rPr>
          <w:rFonts w:eastAsia="方正楷体_GBK"/>
          <w:color w:val="auto"/>
          <w:sz w:val="32"/>
          <w:szCs w:val="32"/>
          <w:highlight w:val="none"/>
        </w:rPr>
        <w:t>）加强监督检查，严处违规行为。</w:t>
      </w:r>
      <w:r>
        <w:rPr>
          <w:rFonts w:hint="eastAsia" w:ascii="方正仿宋_GBK" w:hAnsi="方正仿宋_GBK" w:eastAsia="方正仿宋_GBK" w:cs="方正仿宋_GBK"/>
          <w:b w:val="0"/>
          <w:bCs w:val="0"/>
          <w:color w:val="auto"/>
          <w:sz w:val="32"/>
          <w:szCs w:val="32"/>
          <w:highlight w:val="none"/>
          <w:lang w:val="en-US" w:eastAsia="zh-CN"/>
        </w:rPr>
        <w:t>县</w:t>
      </w:r>
      <w:r>
        <w:rPr>
          <w:rFonts w:eastAsia="方正仿宋_GBK"/>
          <w:color w:val="auto"/>
          <w:sz w:val="32"/>
          <w:szCs w:val="32"/>
          <w:highlight w:val="none"/>
        </w:rPr>
        <w:t>农</w:t>
      </w:r>
      <w:r>
        <w:rPr>
          <w:rFonts w:hint="eastAsia" w:eastAsia="方正仿宋_GBK"/>
          <w:color w:val="auto"/>
          <w:sz w:val="32"/>
          <w:szCs w:val="32"/>
          <w:highlight w:val="none"/>
        </w:rPr>
        <w:t>业农村局</w:t>
      </w:r>
      <w:r>
        <w:rPr>
          <w:rFonts w:eastAsia="方正仿宋_GBK"/>
          <w:color w:val="auto"/>
          <w:sz w:val="32"/>
          <w:szCs w:val="32"/>
          <w:highlight w:val="none"/>
        </w:rPr>
        <w:t>和</w:t>
      </w:r>
      <w:r>
        <w:rPr>
          <w:rFonts w:hint="eastAsia" w:eastAsia="方正仿宋_GBK"/>
          <w:color w:val="auto"/>
          <w:sz w:val="32"/>
          <w:szCs w:val="32"/>
          <w:highlight w:val="none"/>
          <w:lang w:val="en-US" w:eastAsia="zh-CN"/>
        </w:rPr>
        <w:t>县</w:t>
      </w:r>
      <w:r>
        <w:rPr>
          <w:rFonts w:eastAsia="方正仿宋_GBK"/>
          <w:color w:val="auto"/>
          <w:sz w:val="32"/>
          <w:szCs w:val="32"/>
          <w:highlight w:val="none"/>
        </w:rPr>
        <w:t>财政局将对各乡镇</w:t>
      </w:r>
      <w:r>
        <w:rPr>
          <w:rFonts w:hint="eastAsia" w:eastAsia="方正仿宋_GBK"/>
          <w:color w:val="auto"/>
          <w:sz w:val="32"/>
          <w:szCs w:val="32"/>
          <w:highlight w:val="none"/>
        </w:rPr>
        <w:t>（街道）</w:t>
      </w:r>
      <w:r>
        <w:rPr>
          <w:rFonts w:eastAsia="方正仿宋_GBK"/>
          <w:color w:val="auto"/>
          <w:sz w:val="32"/>
          <w:szCs w:val="32"/>
          <w:highlight w:val="none"/>
        </w:rPr>
        <w:t>耕地地力保护</w:t>
      </w:r>
      <w:r>
        <w:rPr>
          <w:rFonts w:hint="eastAsia" w:eastAsia="方正仿宋_GBK"/>
          <w:color w:val="auto"/>
          <w:sz w:val="32"/>
          <w:szCs w:val="32"/>
          <w:highlight w:val="none"/>
        </w:rPr>
        <w:t>补贴</w:t>
      </w:r>
      <w:r>
        <w:rPr>
          <w:rFonts w:eastAsia="方正仿宋_GBK"/>
          <w:color w:val="auto"/>
          <w:sz w:val="32"/>
          <w:szCs w:val="32"/>
          <w:highlight w:val="none"/>
        </w:rPr>
        <w:t>实施情况进行检查，重点检查补贴清册内容与核定的农户种植面积、金额是否一致；公示是否张贴到村民小组；种粮农民是否知道补贴政策，有无收回农户专用存折</w:t>
      </w:r>
      <w:r>
        <w:rPr>
          <w:rFonts w:hint="eastAsia" w:eastAsia="方正仿宋_GBK"/>
          <w:color w:val="auto"/>
          <w:sz w:val="32"/>
          <w:szCs w:val="32"/>
          <w:highlight w:val="none"/>
          <w:lang w:val="en-US" w:eastAsia="zh-CN"/>
        </w:rPr>
        <w:t>（卡）</w:t>
      </w:r>
      <w:r>
        <w:rPr>
          <w:rFonts w:eastAsia="方正仿宋_GBK"/>
          <w:color w:val="auto"/>
          <w:sz w:val="32"/>
          <w:szCs w:val="32"/>
          <w:highlight w:val="none"/>
        </w:rPr>
        <w:t>、随意并户现象发生；应发放给村组集体、农场等单位的补贴资金是否直接发放到对公账户，是否存在村干部或其他个人代领现象；涉农信访是否得到妥善解决，补贴档案资料是否完整等。对政策落实过程中出现的虚报面积冒领补贴资金、挪用或挤占、抵扣农民上交费用、将补贴资金用于高效农业补贴、不按期保留补贴档案资料以及伪造、隐匿、销毁档案等违规、违纪、违法行为，将及时予以查处并通报。各乡镇</w:t>
      </w:r>
      <w:r>
        <w:rPr>
          <w:rFonts w:hint="eastAsia" w:eastAsia="方正仿宋_GBK"/>
          <w:color w:val="auto"/>
          <w:sz w:val="32"/>
          <w:szCs w:val="32"/>
          <w:highlight w:val="none"/>
        </w:rPr>
        <w:t>（街道）</w:t>
      </w:r>
      <w:r>
        <w:rPr>
          <w:rFonts w:eastAsia="方正仿宋_GBK"/>
          <w:color w:val="auto"/>
          <w:sz w:val="32"/>
          <w:szCs w:val="32"/>
          <w:highlight w:val="none"/>
        </w:rPr>
        <w:t>要组织人员进村入户对补贴面积核定、资金发放等情况进行检查，发现问题及时处理。</w:t>
      </w:r>
    </w:p>
    <w:p>
      <w:pPr>
        <w:spacing w:line="540" w:lineRule="exact"/>
        <w:ind w:firstLine="640" w:firstLineChars="200"/>
        <w:rPr>
          <w:rFonts w:eastAsia="方正仿宋_GBK"/>
          <w:color w:val="auto"/>
          <w:sz w:val="32"/>
          <w:szCs w:val="32"/>
          <w:highlight w:val="none"/>
        </w:rPr>
      </w:pPr>
    </w:p>
    <w:p>
      <w:pPr>
        <w:spacing w:line="540" w:lineRule="exact"/>
        <w:ind w:left="1918" w:leftChars="304" w:hanging="1280" w:hangingChars="400"/>
        <w:rPr>
          <w:rFonts w:eastAsia="方正仿宋_GBK"/>
          <w:color w:val="auto"/>
          <w:sz w:val="32"/>
          <w:szCs w:val="32"/>
          <w:highlight w:val="none"/>
        </w:rPr>
      </w:pPr>
      <w:r>
        <w:rPr>
          <w:rFonts w:eastAsia="方正仿宋_GBK"/>
          <w:color w:val="auto"/>
          <w:kern w:val="0"/>
          <w:sz w:val="32"/>
          <w:szCs w:val="32"/>
          <w:highlight w:val="none"/>
        </w:rPr>
        <w:t>附件：1.</w:t>
      </w:r>
      <w:r>
        <w:rPr>
          <w:rFonts w:hint="eastAsia" w:eastAsia="方正仿宋_GBK"/>
          <w:color w:val="auto"/>
          <w:kern w:val="0"/>
          <w:sz w:val="32"/>
          <w:szCs w:val="32"/>
          <w:highlight w:val="none"/>
        </w:rPr>
        <w:t xml:space="preserve"> </w:t>
      </w:r>
      <w:r>
        <w:rPr>
          <w:rFonts w:eastAsia="方正仿宋_GBK"/>
          <w:color w:val="auto"/>
          <w:sz w:val="32"/>
          <w:szCs w:val="32"/>
          <w:highlight w:val="none"/>
        </w:rPr>
        <w:t>泗洪县</w:t>
      </w:r>
      <w:r>
        <w:rPr>
          <w:rFonts w:hint="eastAsia" w:eastAsia="方正仿宋_GBK"/>
          <w:color w:val="auto"/>
          <w:sz w:val="32"/>
          <w:szCs w:val="32"/>
          <w:highlight w:val="none"/>
          <w:lang w:val="en-US" w:eastAsia="zh-CN"/>
        </w:rPr>
        <w:t>2025</w:t>
      </w:r>
      <w:r>
        <w:rPr>
          <w:rFonts w:eastAsia="方正仿宋_GBK"/>
          <w:color w:val="auto"/>
          <w:sz w:val="32"/>
          <w:szCs w:val="32"/>
          <w:highlight w:val="none"/>
        </w:rPr>
        <w:t>年耕地地力保护</w:t>
      </w:r>
      <w:r>
        <w:rPr>
          <w:rFonts w:hint="eastAsia" w:eastAsia="方正仿宋_GBK"/>
          <w:color w:val="auto"/>
          <w:sz w:val="32"/>
          <w:szCs w:val="32"/>
          <w:highlight w:val="none"/>
        </w:rPr>
        <w:t>补贴</w:t>
      </w:r>
      <w:r>
        <w:rPr>
          <w:rFonts w:eastAsia="方正仿宋_GBK"/>
          <w:color w:val="auto"/>
          <w:sz w:val="32"/>
          <w:szCs w:val="32"/>
          <w:highlight w:val="none"/>
        </w:rPr>
        <w:t>分户登记清册</w:t>
      </w:r>
    </w:p>
    <w:p>
      <w:pPr>
        <w:spacing w:line="540" w:lineRule="exact"/>
        <w:ind w:left="1916" w:leftChars="760" w:hanging="320" w:hangingChars="100"/>
        <w:rPr>
          <w:rFonts w:eastAsia="方正仿宋_GBK"/>
          <w:color w:val="auto"/>
          <w:sz w:val="32"/>
          <w:szCs w:val="32"/>
          <w:highlight w:val="none"/>
        </w:rPr>
      </w:pPr>
      <w:r>
        <w:rPr>
          <w:rFonts w:eastAsia="方正仿宋_GBK"/>
          <w:color w:val="auto"/>
          <w:sz w:val="32"/>
          <w:szCs w:val="32"/>
          <w:highlight w:val="none"/>
        </w:rPr>
        <w:t>2.</w:t>
      </w:r>
      <w:r>
        <w:rPr>
          <w:rFonts w:hint="eastAsia" w:eastAsia="方正仿宋_GBK"/>
          <w:color w:val="auto"/>
          <w:sz w:val="32"/>
          <w:szCs w:val="32"/>
          <w:highlight w:val="none"/>
        </w:rPr>
        <w:t xml:space="preserve"> </w:t>
      </w:r>
      <w:r>
        <w:rPr>
          <w:rFonts w:eastAsia="方正仿宋_GBK"/>
          <w:color w:val="auto"/>
          <w:sz w:val="32"/>
          <w:szCs w:val="32"/>
          <w:highlight w:val="none"/>
        </w:rPr>
        <w:t>泗洪县</w:t>
      </w:r>
      <w:r>
        <w:rPr>
          <w:rFonts w:hint="eastAsia" w:eastAsia="方正仿宋_GBK"/>
          <w:color w:val="auto"/>
          <w:sz w:val="32"/>
          <w:szCs w:val="32"/>
          <w:highlight w:val="none"/>
          <w:lang w:val="en-US" w:eastAsia="zh-CN"/>
        </w:rPr>
        <w:t>2025</w:t>
      </w:r>
      <w:r>
        <w:rPr>
          <w:rFonts w:eastAsia="方正仿宋_GBK"/>
          <w:color w:val="auto"/>
          <w:sz w:val="32"/>
          <w:szCs w:val="32"/>
          <w:highlight w:val="none"/>
        </w:rPr>
        <w:t>年耕地地力保护</w:t>
      </w:r>
      <w:r>
        <w:rPr>
          <w:rFonts w:hint="eastAsia" w:eastAsia="方正仿宋_GBK"/>
          <w:color w:val="auto"/>
          <w:sz w:val="32"/>
          <w:szCs w:val="32"/>
          <w:highlight w:val="none"/>
        </w:rPr>
        <w:t>补贴</w:t>
      </w:r>
      <w:r>
        <w:rPr>
          <w:rFonts w:eastAsia="方正仿宋_GBK"/>
          <w:color w:val="auto"/>
          <w:sz w:val="32"/>
          <w:szCs w:val="32"/>
          <w:highlight w:val="none"/>
        </w:rPr>
        <w:t>分村汇总表</w:t>
      </w:r>
    </w:p>
    <w:p>
      <w:pPr>
        <w:spacing w:line="520" w:lineRule="exact"/>
        <w:rPr>
          <w:rFonts w:eastAsia="方正仿宋_GBK"/>
          <w:color w:val="auto"/>
          <w:sz w:val="32"/>
          <w:szCs w:val="32"/>
          <w:highlight w:val="none"/>
        </w:rPr>
        <w:sectPr>
          <w:headerReference r:id="rId3" w:type="default"/>
          <w:footerReference r:id="rId4" w:type="default"/>
          <w:footerReference r:id="rId5" w:type="even"/>
          <w:pgSz w:w="11906" w:h="16838"/>
          <w:pgMar w:top="2098" w:right="1531" w:bottom="1928" w:left="1531" w:header="851" w:footer="992" w:gutter="0"/>
          <w:cols w:space="720" w:num="1"/>
          <w:docGrid w:type="lines" w:linePitch="312" w:charSpace="0"/>
        </w:sectPr>
      </w:pPr>
    </w:p>
    <w:p>
      <w:pPr>
        <w:spacing w:line="520" w:lineRule="exact"/>
        <w:rPr>
          <w:rFonts w:eastAsia="方正仿宋_GBK"/>
          <w:color w:val="auto"/>
          <w:sz w:val="32"/>
          <w:szCs w:val="32"/>
          <w:highlight w:val="none"/>
        </w:rPr>
      </w:pPr>
      <w:r>
        <w:rPr>
          <w:rFonts w:hint="eastAsia" w:ascii="方正黑体_GBK" w:eastAsia="方正黑体_GBK"/>
          <w:color w:val="auto"/>
          <w:sz w:val="32"/>
          <w:szCs w:val="32"/>
          <w:highlight w:val="none"/>
        </w:rPr>
        <w:t>附件</w:t>
      </w:r>
      <w:r>
        <w:rPr>
          <w:rFonts w:eastAsia="方正仿宋_GBK"/>
          <w:color w:val="auto"/>
          <w:sz w:val="32"/>
          <w:szCs w:val="32"/>
          <w:highlight w:val="none"/>
        </w:rPr>
        <w:t>1</w:t>
      </w:r>
    </w:p>
    <w:p>
      <w:pPr>
        <w:spacing w:line="520" w:lineRule="exact"/>
        <w:jc w:val="center"/>
        <w:rPr>
          <w:rFonts w:eastAsia="方正小标宋_GBK"/>
          <w:color w:val="auto"/>
          <w:sz w:val="44"/>
          <w:szCs w:val="44"/>
          <w:highlight w:val="none"/>
        </w:rPr>
      </w:pPr>
      <w:r>
        <w:rPr>
          <w:rFonts w:eastAsia="方正小标宋_GBK"/>
          <w:color w:val="auto"/>
          <w:sz w:val="44"/>
          <w:szCs w:val="44"/>
          <w:highlight w:val="none"/>
        </w:rPr>
        <w:t>泗洪县</w:t>
      </w:r>
      <w:r>
        <w:rPr>
          <w:rFonts w:hint="eastAsia" w:eastAsia="方正小标宋_GBK"/>
          <w:color w:val="auto"/>
          <w:sz w:val="44"/>
          <w:szCs w:val="44"/>
          <w:highlight w:val="none"/>
          <w:lang w:eastAsia="zh-CN"/>
        </w:rPr>
        <w:t>2025</w:t>
      </w:r>
      <w:r>
        <w:rPr>
          <w:rFonts w:eastAsia="方正小标宋_GBK"/>
          <w:color w:val="auto"/>
          <w:sz w:val="44"/>
          <w:szCs w:val="44"/>
          <w:highlight w:val="none"/>
        </w:rPr>
        <w:t>年耕地地力保护</w:t>
      </w:r>
      <w:r>
        <w:rPr>
          <w:rFonts w:hint="eastAsia" w:eastAsia="方正小标宋_GBK"/>
          <w:color w:val="auto"/>
          <w:sz w:val="44"/>
          <w:szCs w:val="44"/>
          <w:highlight w:val="none"/>
        </w:rPr>
        <w:t>补贴</w:t>
      </w:r>
      <w:r>
        <w:rPr>
          <w:rFonts w:eastAsia="方正小标宋_GBK"/>
          <w:color w:val="auto"/>
          <w:sz w:val="44"/>
          <w:szCs w:val="44"/>
          <w:highlight w:val="none"/>
        </w:rPr>
        <w:t>分户登记清册</w:t>
      </w:r>
    </w:p>
    <w:p>
      <w:pPr>
        <w:spacing w:line="520" w:lineRule="exact"/>
        <w:rPr>
          <w:color w:val="auto"/>
          <w:sz w:val="24"/>
          <w:highlight w:val="none"/>
        </w:rPr>
      </w:pPr>
      <w:r>
        <w:rPr>
          <w:color w:val="auto"/>
          <w:sz w:val="24"/>
          <w:highlight w:val="none"/>
          <w:u w:val="single"/>
        </w:rPr>
        <w:t xml:space="preserve">         </w:t>
      </w:r>
      <w:r>
        <w:rPr>
          <w:color w:val="auto"/>
          <w:sz w:val="24"/>
          <w:highlight w:val="none"/>
        </w:rPr>
        <w:t>乡</w:t>
      </w:r>
      <w:r>
        <w:rPr>
          <w:rFonts w:hint="eastAsia"/>
          <w:color w:val="auto"/>
          <w:sz w:val="24"/>
          <w:highlight w:val="none"/>
        </w:rPr>
        <w:t>镇（街道）</w:t>
      </w:r>
      <w:r>
        <w:rPr>
          <w:color w:val="auto"/>
          <w:sz w:val="24"/>
          <w:highlight w:val="none"/>
          <w:u w:val="single"/>
        </w:rPr>
        <w:t xml:space="preserve">         </w:t>
      </w:r>
      <w:r>
        <w:rPr>
          <w:color w:val="auto"/>
          <w:sz w:val="24"/>
          <w:highlight w:val="none"/>
        </w:rPr>
        <w:t>村</w:t>
      </w:r>
      <w:r>
        <w:rPr>
          <w:color w:val="auto"/>
          <w:sz w:val="24"/>
          <w:highlight w:val="none"/>
          <w:u w:val="single"/>
        </w:rPr>
        <w:t xml:space="preserve">         </w:t>
      </w:r>
      <w:r>
        <w:rPr>
          <w:color w:val="auto"/>
          <w:sz w:val="24"/>
          <w:highlight w:val="none"/>
        </w:rPr>
        <w:t>组</w:t>
      </w:r>
    </w:p>
    <w:tbl>
      <w:tblPr>
        <w:tblStyle w:val="4"/>
        <w:tblW w:w="160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98"/>
        <w:gridCol w:w="877"/>
        <w:gridCol w:w="1260"/>
        <w:gridCol w:w="1260"/>
        <w:gridCol w:w="900"/>
        <w:gridCol w:w="900"/>
        <w:gridCol w:w="1260"/>
        <w:gridCol w:w="720"/>
        <w:gridCol w:w="720"/>
        <w:gridCol w:w="540"/>
        <w:gridCol w:w="720"/>
        <w:gridCol w:w="540"/>
        <w:gridCol w:w="1080"/>
        <w:gridCol w:w="720"/>
        <w:gridCol w:w="720"/>
        <w:gridCol w:w="720"/>
        <w:gridCol w:w="900"/>
        <w:gridCol w:w="853"/>
        <w:gridCol w:w="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598" w:type="dxa"/>
            <w:vMerge w:val="restart"/>
            <w:noWrap w:val="0"/>
            <w:vAlign w:val="center"/>
          </w:tcPr>
          <w:p>
            <w:pPr>
              <w:spacing w:line="240" w:lineRule="exact"/>
              <w:jc w:val="center"/>
              <w:rPr>
                <w:rFonts w:hint="eastAsia" w:eastAsia="黑体"/>
                <w:color w:val="auto"/>
                <w:sz w:val="18"/>
                <w:szCs w:val="18"/>
                <w:highlight w:val="none"/>
                <w:lang w:eastAsia="zh-CN"/>
              </w:rPr>
            </w:pPr>
            <w:r>
              <w:rPr>
                <w:rFonts w:hint="eastAsia" w:eastAsia="黑体"/>
                <w:color w:val="auto"/>
                <w:sz w:val="18"/>
                <w:szCs w:val="18"/>
                <w:highlight w:val="none"/>
                <w:lang w:eastAsia="zh-CN"/>
              </w:rPr>
              <w:t>序号</w:t>
            </w:r>
          </w:p>
        </w:tc>
        <w:tc>
          <w:tcPr>
            <w:tcW w:w="877"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户主姓名</w:t>
            </w:r>
          </w:p>
        </w:tc>
        <w:tc>
          <w:tcPr>
            <w:tcW w:w="126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身份证号</w:t>
            </w:r>
          </w:p>
        </w:tc>
        <w:tc>
          <w:tcPr>
            <w:tcW w:w="1260" w:type="dxa"/>
            <w:vMerge w:val="restart"/>
            <w:noWrap w:val="0"/>
            <w:vAlign w:val="center"/>
          </w:tcPr>
          <w:p>
            <w:pPr>
              <w:spacing w:line="240" w:lineRule="exact"/>
              <w:jc w:val="center"/>
              <w:rPr>
                <w:rFonts w:hint="eastAsia" w:eastAsia="黑体"/>
                <w:color w:val="auto"/>
                <w:sz w:val="18"/>
                <w:szCs w:val="18"/>
                <w:highlight w:val="none"/>
                <w:lang w:eastAsia="zh-CN"/>
              </w:rPr>
            </w:pPr>
            <w:r>
              <w:rPr>
                <w:rFonts w:eastAsia="黑体"/>
                <w:color w:val="auto"/>
                <w:sz w:val="18"/>
                <w:szCs w:val="18"/>
                <w:highlight w:val="none"/>
              </w:rPr>
              <w:t>“一</w:t>
            </w:r>
            <w:r>
              <w:rPr>
                <w:rFonts w:hint="eastAsia" w:eastAsia="黑体"/>
                <w:color w:val="auto"/>
                <w:sz w:val="18"/>
                <w:szCs w:val="18"/>
                <w:highlight w:val="none"/>
                <w:lang w:eastAsia="zh-CN"/>
              </w:rPr>
              <w:t>卡</w:t>
            </w:r>
            <w:r>
              <w:rPr>
                <w:rFonts w:eastAsia="黑体"/>
                <w:color w:val="auto"/>
                <w:sz w:val="18"/>
                <w:szCs w:val="18"/>
                <w:highlight w:val="none"/>
              </w:rPr>
              <w:t>通”银行</w:t>
            </w:r>
            <w:r>
              <w:rPr>
                <w:rFonts w:hint="eastAsia" w:eastAsia="黑体"/>
                <w:color w:val="auto"/>
                <w:sz w:val="18"/>
                <w:szCs w:val="18"/>
                <w:highlight w:val="none"/>
                <w:lang w:eastAsia="zh-CN"/>
              </w:rPr>
              <w:t>卡号</w:t>
            </w:r>
          </w:p>
        </w:tc>
        <w:tc>
          <w:tcPr>
            <w:tcW w:w="900" w:type="dxa"/>
            <w:vMerge w:val="restart"/>
            <w:noWrap w:val="0"/>
            <w:vAlign w:val="center"/>
          </w:tcPr>
          <w:p>
            <w:pPr>
              <w:spacing w:line="240" w:lineRule="exact"/>
              <w:jc w:val="center"/>
              <w:rPr>
                <w:rFonts w:hint="eastAsia" w:eastAsia="黑体"/>
                <w:color w:val="auto"/>
                <w:sz w:val="18"/>
                <w:szCs w:val="18"/>
                <w:highlight w:val="none"/>
                <w:lang w:eastAsia="zh-CN"/>
              </w:rPr>
            </w:pPr>
            <w:r>
              <w:rPr>
                <w:rFonts w:hint="eastAsia" w:eastAsia="黑体"/>
                <w:color w:val="auto"/>
                <w:sz w:val="18"/>
                <w:szCs w:val="18"/>
                <w:highlight w:val="none"/>
                <w:lang w:eastAsia="zh-CN"/>
              </w:rPr>
              <w:t>开户行</w:t>
            </w:r>
          </w:p>
        </w:tc>
        <w:tc>
          <w:tcPr>
            <w:tcW w:w="90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 xml:space="preserve"> 确权  面积 （补贴依据的面积）（亩）</w:t>
            </w:r>
          </w:p>
        </w:tc>
        <w:tc>
          <w:tcPr>
            <w:tcW w:w="5580" w:type="dxa"/>
            <w:gridSpan w:val="7"/>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采用排除法排除的面积（亩）</w:t>
            </w:r>
          </w:p>
        </w:tc>
        <w:tc>
          <w:tcPr>
            <w:tcW w:w="72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应享受</w:t>
            </w:r>
          </w:p>
          <w:p>
            <w:pPr>
              <w:spacing w:line="240" w:lineRule="exact"/>
              <w:jc w:val="center"/>
              <w:rPr>
                <w:rFonts w:eastAsia="黑体"/>
                <w:color w:val="auto"/>
                <w:sz w:val="18"/>
                <w:szCs w:val="18"/>
                <w:highlight w:val="none"/>
              </w:rPr>
            </w:pPr>
            <w:r>
              <w:rPr>
                <w:rFonts w:eastAsia="黑体"/>
                <w:color w:val="auto"/>
                <w:sz w:val="18"/>
                <w:szCs w:val="18"/>
                <w:highlight w:val="none"/>
              </w:rPr>
              <w:t>补贴面积</w:t>
            </w:r>
          </w:p>
        </w:tc>
        <w:tc>
          <w:tcPr>
            <w:tcW w:w="72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补贴标准</w:t>
            </w:r>
          </w:p>
          <w:p>
            <w:pPr>
              <w:spacing w:line="240" w:lineRule="exact"/>
              <w:jc w:val="center"/>
              <w:rPr>
                <w:rFonts w:eastAsia="黑体"/>
                <w:color w:val="auto"/>
                <w:sz w:val="18"/>
                <w:szCs w:val="18"/>
                <w:highlight w:val="none"/>
              </w:rPr>
            </w:pPr>
            <w:r>
              <w:rPr>
                <w:rFonts w:eastAsia="黑体"/>
                <w:color w:val="auto"/>
                <w:sz w:val="18"/>
                <w:szCs w:val="18"/>
                <w:highlight w:val="none"/>
              </w:rPr>
              <w:t>（元/亩）</w:t>
            </w:r>
          </w:p>
        </w:tc>
        <w:tc>
          <w:tcPr>
            <w:tcW w:w="72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补贴金额</w:t>
            </w:r>
          </w:p>
          <w:p>
            <w:pPr>
              <w:spacing w:line="240" w:lineRule="exact"/>
              <w:jc w:val="center"/>
              <w:rPr>
                <w:rFonts w:eastAsia="黑体"/>
                <w:color w:val="auto"/>
                <w:sz w:val="18"/>
                <w:szCs w:val="18"/>
                <w:highlight w:val="none"/>
              </w:rPr>
            </w:pPr>
            <w:r>
              <w:rPr>
                <w:rFonts w:eastAsia="黑体"/>
                <w:color w:val="auto"/>
                <w:sz w:val="18"/>
                <w:szCs w:val="18"/>
                <w:highlight w:val="none"/>
              </w:rPr>
              <w:t>（元）</w:t>
            </w:r>
          </w:p>
        </w:tc>
        <w:tc>
          <w:tcPr>
            <w:tcW w:w="90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备注  标识        （未确权、村集体、村干部）</w:t>
            </w:r>
          </w:p>
        </w:tc>
        <w:tc>
          <w:tcPr>
            <w:tcW w:w="853"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联系电话</w:t>
            </w:r>
          </w:p>
        </w:tc>
        <w:tc>
          <w:tcPr>
            <w:tcW w:w="72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户主签章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vMerge w:val="continue"/>
            <w:noWrap w:val="0"/>
            <w:vAlign w:val="center"/>
          </w:tcPr>
          <w:p>
            <w:pPr>
              <w:spacing w:line="520" w:lineRule="exact"/>
              <w:jc w:val="center"/>
              <w:rPr>
                <w:rFonts w:eastAsia="黑体"/>
                <w:color w:val="auto"/>
                <w:sz w:val="18"/>
                <w:szCs w:val="18"/>
                <w:highlight w:val="none"/>
              </w:rPr>
            </w:pPr>
          </w:p>
        </w:tc>
        <w:tc>
          <w:tcPr>
            <w:tcW w:w="877" w:type="dxa"/>
            <w:vMerge w:val="continue"/>
            <w:noWrap w:val="0"/>
            <w:vAlign w:val="center"/>
          </w:tcPr>
          <w:p>
            <w:pPr>
              <w:spacing w:line="520" w:lineRule="exact"/>
              <w:jc w:val="center"/>
              <w:rPr>
                <w:color w:val="auto"/>
                <w:sz w:val="18"/>
                <w:szCs w:val="18"/>
                <w:highlight w:val="none"/>
              </w:rPr>
            </w:pPr>
          </w:p>
        </w:tc>
        <w:tc>
          <w:tcPr>
            <w:tcW w:w="1260" w:type="dxa"/>
            <w:vMerge w:val="continue"/>
            <w:noWrap w:val="0"/>
            <w:vAlign w:val="center"/>
          </w:tcPr>
          <w:p>
            <w:pPr>
              <w:spacing w:line="520" w:lineRule="exact"/>
              <w:jc w:val="center"/>
              <w:rPr>
                <w:color w:val="auto"/>
                <w:sz w:val="18"/>
                <w:szCs w:val="18"/>
                <w:highlight w:val="none"/>
              </w:rPr>
            </w:pPr>
          </w:p>
        </w:tc>
        <w:tc>
          <w:tcPr>
            <w:tcW w:w="1260" w:type="dxa"/>
            <w:vMerge w:val="continue"/>
            <w:noWrap w:val="0"/>
            <w:vAlign w:val="center"/>
          </w:tcPr>
          <w:p>
            <w:pPr>
              <w:spacing w:line="520" w:lineRule="exact"/>
              <w:jc w:val="center"/>
              <w:rPr>
                <w:color w:val="auto"/>
                <w:sz w:val="18"/>
                <w:szCs w:val="18"/>
                <w:highlight w:val="none"/>
              </w:rPr>
            </w:pPr>
          </w:p>
        </w:tc>
        <w:tc>
          <w:tcPr>
            <w:tcW w:w="900" w:type="dxa"/>
            <w:vMerge w:val="continue"/>
            <w:noWrap w:val="0"/>
            <w:vAlign w:val="center"/>
          </w:tcPr>
          <w:p>
            <w:pPr>
              <w:spacing w:line="520" w:lineRule="exact"/>
              <w:jc w:val="center"/>
              <w:rPr>
                <w:color w:val="auto"/>
                <w:sz w:val="18"/>
                <w:szCs w:val="18"/>
                <w:highlight w:val="none"/>
              </w:rPr>
            </w:pPr>
          </w:p>
        </w:tc>
        <w:tc>
          <w:tcPr>
            <w:tcW w:w="900" w:type="dxa"/>
            <w:vMerge w:val="continue"/>
            <w:noWrap w:val="0"/>
            <w:vAlign w:val="center"/>
          </w:tcPr>
          <w:p>
            <w:pPr>
              <w:spacing w:line="520" w:lineRule="exact"/>
              <w:jc w:val="center"/>
              <w:rPr>
                <w:color w:val="auto"/>
                <w:sz w:val="18"/>
                <w:szCs w:val="18"/>
                <w:highlight w:val="none"/>
              </w:rPr>
            </w:pPr>
          </w:p>
        </w:tc>
        <w:tc>
          <w:tcPr>
            <w:tcW w:w="126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合计</w:t>
            </w:r>
          </w:p>
        </w:tc>
        <w:tc>
          <w:tcPr>
            <w:tcW w:w="72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非农业征（占）用耕地面积</w:t>
            </w:r>
          </w:p>
        </w:tc>
        <w:tc>
          <w:tcPr>
            <w:tcW w:w="72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已作为畜牧养殖场使用的耕地</w:t>
            </w:r>
          </w:p>
        </w:tc>
        <w:tc>
          <w:tcPr>
            <w:tcW w:w="54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林地</w:t>
            </w:r>
          </w:p>
        </w:tc>
        <w:tc>
          <w:tcPr>
            <w:tcW w:w="72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成片粮田转为设施农业用地</w:t>
            </w:r>
          </w:p>
        </w:tc>
        <w:tc>
          <w:tcPr>
            <w:tcW w:w="54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长年</w:t>
            </w:r>
          </w:p>
          <w:p>
            <w:pPr>
              <w:spacing w:line="240" w:lineRule="exact"/>
              <w:jc w:val="center"/>
              <w:rPr>
                <w:rFonts w:eastAsia="黑体"/>
                <w:color w:val="auto"/>
                <w:sz w:val="18"/>
                <w:szCs w:val="18"/>
                <w:highlight w:val="none"/>
              </w:rPr>
            </w:pPr>
            <w:r>
              <w:rPr>
                <w:rFonts w:eastAsia="黑体"/>
                <w:color w:val="auto"/>
                <w:sz w:val="18"/>
                <w:szCs w:val="18"/>
                <w:highlight w:val="none"/>
              </w:rPr>
              <w:t>抛荒地</w:t>
            </w:r>
          </w:p>
        </w:tc>
        <w:tc>
          <w:tcPr>
            <w:tcW w:w="108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占补平衡中“补”的面积和质量达不到耕种条件的耕地</w:t>
            </w:r>
          </w:p>
        </w:tc>
        <w:tc>
          <w:tcPr>
            <w:tcW w:w="720" w:type="dxa"/>
            <w:vMerge w:val="continue"/>
            <w:noWrap w:val="0"/>
            <w:vAlign w:val="center"/>
          </w:tcPr>
          <w:p>
            <w:pPr>
              <w:spacing w:line="240" w:lineRule="exact"/>
              <w:jc w:val="center"/>
              <w:rPr>
                <w:rFonts w:eastAsia="黑体"/>
                <w:color w:val="auto"/>
                <w:sz w:val="18"/>
                <w:szCs w:val="18"/>
                <w:highlight w:val="none"/>
              </w:rPr>
            </w:pPr>
          </w:p>
        </w:tc>
        <w:tc>
          <w:tcPr>
            <w:tcW w:w="720" w:type="dxa"/>
            <w:vMerge w:val="continue"/>
            <w:noWrap w:val="0"/>
            <w:vAlign w:val="center"/>
          </w:tcPr>
          <w:p>
            <w:pPr>
              <w:spacing w:line="520" w:lineRule="exact"/>
              <w:jc w:val="center"/>
              <w:rPr>
                <w:rFonts w:eastAsia="黑体"/>
                <w:color w:val="auto"/>
                <w:sz w:val="18"/>
                <w:szCs w:val="18"/>
                <w:highlight w:val="none"/>
              </w:rPr>
            </w:pPr>
          </w:p>
        </w:tc>
        <w:tc>
          <w:tcPr>
            <w:tcW w:w="720" w:type="dxa"/>
            <w:vMerge w:val="continue"/>
            <w:noWrap w:val="0"/>
            <w:vAlign w:val="center"/>
          </w:tcPr>
          <w:p>
            <w:pPr>
              <w:spacing w:line="520" w:lineRule="exact"/>
              <w:jc w:val="center"/>
              <w:rPr>
                <w:rFonts w:eastAsia="黑体"/>
                <w:color w:val="auto"/>
                <w:sz w:val="18"/>
                <w:szCs w:val="18"/>
                <w:highlight w:val="none"/>
              </w:rPr>
            </w:pPr>
          </w:p>
        </w:tc>
        <w:tc>
          <w:tcPr>
            <w:tcW w:w="900" w:type="dxa"/>
            <w:vMerge w:val="continue"/>
            <w:noWrap w:val="0"/>
            <w:vAlign w:val="center"/>
          </w:tcPr>
          <w:p>
            <w:pPr>
              <w:spacing w:line="520" w:lineRule="exact"/>
              <w:jc w:val="center"/>
              <w:rPr>
                <w:rFonts w:eastAsia="黑体"/>
                <w:color w:val="auto"/>
                <w:sz w:val="18"/>
                <w:szCs w:val="18"/>
                <w:highlight w:val="none"/>
              </w:rPr>
            </w:pPr>
          </w:p>
        </w:tc>
        <w:tc>
          <w:tcPr>
            <w:tcW w:w="853" w:type="dxa"/>
            <w:vMerge w:val="continue"/>
            <w:noWrap w:val="0"/>
            <w:vAlign w:val="center"/>
          </w:tcPr>
          <w:p>
            <w:pPr>
              <w:spacing w:line="520" w:lineRule="exact"/>
              <w:jc w:val="center"/>
              <w:rPr>
                <w:rFonts w:eastAsia="黑体"/>
                <w:color w:val="auto"/>
                <w:sz w:val="18"/>
                <w:szCs w:val="18"/>
                <w:highlight w:val="none"/>
              </w:rPr>
            </w:pPr>
          </w:p>
        </w:tc>
        <w:tc>
          <w:tcPr>
            <w:tcW w:w="720" w:type="dxa"/>
            <w:vMerge w:val="continue"/>
            <w:noWrap w:val="0"/>
            <w:vAlign w:val="center"/>
          </w:tcPr>
          <w:p>
            <w:pPr>
              <w:spacing w:line="520" w:lineRule="exact"/>
              <w:jc w:val="center"/>
              <w:rPr>
                <w:rFonts w:eastAsia="黑体"/>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1</w:t>
            </w:r>
          </w:p>
        </w:tc>
        <w:tc>
          <w:tcPr>
            <w:tcW w:w="877"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2</w:t>
            </w:r>
          </w:p>
        </w:tc>
        <w:tc>
          <w:tcPr>
            <w:tcW w:w="126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3</w:t>
            </w:r>
          </w:p>
        </w:tc>
        <w:tc>
          <w:tcPr>
            <w:tcW w:w="126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4</w:t>
            </w:r>
          </w:p>
        </w:tc>
        <w:tc>
          <w:tcPr>
            <w:tcW w:w="900" w:type="dxa"/>
            <w:noWrap w:val="0"/>
            <w:vAlign w:val="center"/>
          </w:tcPr>
          <w:p>
            <w:pPr>
              <w:spacing w:line="240" w:lineRule="exact"/>
              <w:jc w:val="center"/>
              <w:rPr>
                <w:rFonts w:hint="eastAsia" w:eastAsia="黑体"/>
                <w:color w:val="auto"/>
                <w:sz w:val="18"/>
                <w:szCs w:val="18"/>
                <w:highlight w:val="none"/>
                <w:lang w:val="en-US" w:eastAsia="zh-CN"/>
              </w:rPr>
            </w:pPr>
            <w:r>
              <w:rPr>
                <w:rFonts w:hint="eastAsia" w:eastAsia="黑体"/>
                <w:color w:val="auto"/>
                <w:sz w:val="18"/>
                <w:szCs w:val="18"/>
                <w:highlight w:val="none"/>
                <w:lang w:val="en-US" w:eastAsia="zh-CN"/>
              </w:rPr>
              <w:t>5</w:t>
            </w:r>
          </w:p>
        </w:tc>
        <w:tc>
          <w:tcPr>
            <w:tcW w:w="900" w:type="dxa"/>
            <w:noWrap w:val="0"/>
            <w:vAlign w:val="center"/>
          </w:tcPr>
          <w:p>
            <w:pPr>
              <w:spacing w:line="240" w:lineRule="exact"/>
              <w:jc w:val="center"/>
              <w:rPr>
                <w:rFonts w:hint="eastAsia" w:eastAsia="黑体"/>
                <w:color w:val="auto"/>
                <w:sz w:val="18"/>
                <w:szCs w:val="18"/>
                <w:highlight w:val="none"/>
                <w:lang w:eastAsia="zh-CN"/>
              </w:rPr>
            </w:pPr>
            <w:r>
              <w:rPr>
                <w:rFonts w:hint="eastAsia" w:eastAsia="黑体"/>
                <w:color w:val="auto"/>
                <w:sz w:val="18"/>
                <w:szCs w:val="18"/>
                <w:highlight w:val="none"/>
                <w:lang w:val="en-US" w:eastAsia="zh-CN"/>
              </w:rPr>
              <w:t>6</w:t>
            </w:r>
          </w:p>
        </w:tc>
        <w:tc>
          <w:tcPr>
            <w:tcW w:w="1260" w:type="dxa"/>
            <w:noWrap w:val="0"/>
            <w:vAlign w:val="center"/>
          </w:tcPr>
          <w:p>
            <w:pPr>
              <w:spacing w:line="240" w:lineRule="exact"/>
              <w:rPr>
                <w:rFonts w:hint="eastAsia" w:eastAsia="黑体"/>
                <w:color w:val="auto"/>
                <w:sz w:val="18"/>
                <w:szCs w:val="18"/>
                <w:highlight w:val="none"/>
                <w:lang w:eastAsia="zh-CN"/>
              </w:rPr>
            </w:pPr>
            <w:r>
              <w:rPr>
                <w:rFonts w:hint="eastAsia" w:eastAsia="黑体"/>
                <w:color w:val="auto"/>
                <w:sz w:val="18"/>
                <w:szCs w:val="18"/>
                <w:highlight w:val="none"/>
                <w:lang w:val="en-US" w:eastAsia="zh-CN"/>
              </w:rPr>
              <w:t>7</w:t>
            </w:r>
            <w:r>
              <w:rPr>
                <w:rFonts w:eastAsia="黑体"/>
                <w:color w:val="auto"/>
                <w:sz w:val="18"/>
                <w:szCs w:val="18"/>
                <w:highlight w:val="none"/>
              </w:rPr>
              <w:t>=</w:t>
            </w:r>
            <w:r>
              <w:rPr>
                <w:rFonts w:hint="eastAsia" w:eastAsia="黑体"/>
                <w:color w:val="auto"/>
                <w:sz w:val="18"/>
                <w:szCs w:val="18"/>
                <w:highlight w:val="none"/>
                <w:lang w:val="en-US" w:eastAsia="zh-CN"/>
              </w:rPr>
              <w:t>8</w:t>
            </w:r>
            <w:r>
              <w:rPr>
                <w:rFonts w:eastAsia="黑体"/>
                <w:color w:val="auto"/>
                <w:sz w:val="18"/>
                <w:szCs w:val="18"/>
                <w:highlight w:val="none"/>
              </w:rPr>
              <w:t>+</w:t>
            </w:r>
            <w:r>
              <w:rPr>
                <w:rFonts w:hint="eastAsia" w:eastAsia="黑体"/>
                <w:color w:val="auto"/>
                <w:sz w:val="18"/>
                <w:szCs w:val="18"/>
                <w:highlight w:val="none"/>
                <w:lang w:val="en-US" w:eastAsia="zh-CN"/>
              </w:rPr>
              <w:t>9</w:t>
            </w:r>
            <w:r>
              <w:rPr>
                <w:rFonts w:eastAsia="黑体"/>
                <w:color w:val="auto"/>
                <w:sz w:val="18"/>
                <w:szCs w:val="18"/>
                <w:highlight w:val="none"/>
              </w:rPr>
              <w:t>+</w:t>
            </w:r>
            <w:r>
              <w:rPr>
                <w:rFonts w:hint="eastAsia" w:eastAsia="黑体"/>
                <w:color w:val="auto"/>
                <w:sz w:val="18"/>
                <w:szCs w:val="18"/>
                <w:highlight w:val="none"/>
                <w:lang w:val="en-US" w:eastAsia="zh-CN"/>
              </w:rPr>
              <w:t>10</w:t>
            </w:r>
            <w:r>
              <w:rPr>
                <w:rFonts w:eastAsia="黑体"/>
                <w:color w:val="auto"/>
                <w:sz w:val="18"/>
                <w:szCs w:val="18"/>
                <w:highlight w:val="none"/>
              </w:rPr>
              <w:t>+</w:t>
            </w:r>
            <w:r>
              <w:rPr>
                <w:rFonts w:hint="eastAsia" w:eastAsia="黑体"/>
                <w:color w:val="auto"/>
                <w:sz w:val="18"/>
                <w:szCs w:val="18"/>
                <w:highlight w:val="none"/>
                <w:lang w:val="en-US" w:eastAsia="zh-CN"/>
              </w:rPr>
              <w:t>11</w:t>
            </w:r>
            <w:r>
              <w:rPr>
                <w:rFonts w:eastAsia="黑体"/>
                <w:color w:val="auto"/>
                <w:sz w:val="18"/>
                <w:szCs w:val="18"/>
                <w:highlight w:val="none"/>
              </w:rPr>
              <w:t>+1</w:t>
            </w:r>
            <w:r>
              <w:rPr>
                <w:rFonts w:hint="eastAsia" w:eastAsia="黑体"/>
                <w:color w:val="auto"/>
                <w:sz w:val="18"/>
                <w:szCs w:val="18"/>
                <w:highlight w:val="none"/>
                <w:lang w:val="en-US" w:eastAsia="zh-CN"/>
              </w:rPr>
              <w:t>2</w:t>
            </w:r>
            <w:r>
              <w:rPr>
                <w:rFonts w:eastAsia="黑体"/>
                <w:color w:val="auto"/>
                <w:sz w:val="18"/>
                <w:szCs w:val="18"/>
                <w:highlight w:val="none"/>
              </w:rPr>
              <w:t>+1</w:t>
            </w:r>
            <w:r>
              <w:rPr>
                <w:rFonts w:hint="eastAsia" w:eastAsia="黑体"/>
                <w:color w:val="auto"/>
                <w:sz w:val="18"/>
                <w:szCs w:val="18"/>
                <w:highlight w:val="none"/>
                <w:lang w:val="en-US" w:eastAsia="zh-CN"/>
              </w:rPr>
              <w:t>3</w:t>
            </w:r>
          </w:p>
        </w:tc>
        <w:tc>
          <w:tcPr>
            <w:tcW w:w="720" w:type="dxa"/>
            <w:noWrap w:val="0"/>
            <w:vAlign w:val="center"/>
          </w:tcPr>
          <w:p>
            <w:pPr>
              <w:spacing w:line="240" w:lineRule="exact"/>
              <w:jc w:val="center"/>
              <w:rPr>
                <w:rFonts w:hint="eastAsia" w:eastAsia="黑体"/>
                <w:color w:val="auto"/>
                <w:sz w:val="18"/>
                <w:szCs w:val="18"/>
                <w:highlight w:val="none"/>
                <w:lang w:eastAsia="zh-CN"/>
              </w:rPr>
            </w:pPr>
            <w:r>
              <w:rPr>
                <w:rFonts w:hint="eastAsia" w:eastAsia="黑体"/>
                <w:color w:val="auto"/>
                <w:sz w:val="18"/>
                <w:szCs w:val="18"/>
                <w:highlight w:val="none"/>
                <w:lang w:val="en-US" w:eastAsia="zh-CN"/>
              </w:rPr>
              <w:t>8</w:t>
            </w:r>
          </w:p>
        </w:tc>
        <w:tc>
          <w:tcPr>
            <w:tcW w:w="720" w:type="dxa"/>
            <w:noWrap w:val="0"/>
            <w:vAlign w:val="center"/>
          </w:tcPr>
          <w:p>
            <w:pPr>
              <w:spacing w:line="240" w:lineRule="exact"/>
              <w:jc w:val="center"/>
              <w:rPr>
                <w:rFonts w:hint="eastAsia" w:eastAsia="黑体"/>
                <w:color w:val="auto"/>
                <w:sz w:val="18"/>
                <w:szCs w:val="18"/>
                <w:highlight w:val="none"/>
                <w:lang w:eastAsia="zh-CN"/>
              </w:rPr>
            </w:pPr>
            <w:r>
              <w:rPr>
                <w:rFonts w:hint="eastAsia" w:eastAsia="黑体"/>
                <w:color w:val="auto"/>
                <w:sz w:val="18"/>
                <w:szCs w:val="18"/>
                <w:highlight w:val="none"/>
                <w:lang w:val="en-US" w:eastAsia="zh-CN"/>
              </w:rPr>
              <w:t>9</w:t>
            </w:r>
          </w:p>
        </w:tc>
        <w:tc>
          <w:tcPr>
            <w:tcW w:w="54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10</w:t>
            </w:r>
          </w:p>
        </w:tc>
        <w:tc>
          <w:tcPr>
            <w:tcW w:w="72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11</w:t>
            </w:r>
          </w:p>
        </w:tc>
        <w:tc>
          <w:tcPr>
            <w:tcW w:w="54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12</w:t>
            </w:r>
          </w:p>
        </w:tc>
        <w:tc>
          <w:tcPr>
            <w:tcW w:w="108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13</w:t>
            </w:r>
          </w:p>
        </w:tc>
        <w:tc>
          <w:tcPr>
            <w:tcW w:w="720" w:type="dxa"/>
            <w:noWrap w:val="0"/>
            <w:vAlign w:val="center"/>
          </w:tcPr>
          <w:p>
            <w:pPr>
              <w:spacing w:line="240" w:lineRule="exact"/>
              <w:jc w:val="center"/>
              <w:rPr>
                <w:rFonts w:hint="eastAsia" w:eastAsia="黑体"/>
                <w:color w:val="auto"/>
                <w:sz w:val="18"/>
                <w:szCs w:val="18"/>
                <w:highlight w:val="none"/>
                <w:lang w:eastAsia="zh-CN"/>
              </w:rPr>
            </w:pPr>
            <w:r>
              <w:rPr>
                <w:rFonts w:eastAsia="黑体"/>
                <w:color w:val="auto"/>
                <w:sz w:val="18"/>
                <w:szCs w:val="18"/>
                <w:highlight w:val="none"/>
              </w:rPr>
              <w:t>1</w:t>
            </w:r>
            <w:r>
              <w:rPr>
                <w:rFonts w:hint="eastAsia" w:eastAsia="黑体"/>
                <w:color w:val="auto"/>
                <w:sz w:val="18"/>
                <w:szCs w:val="18"/>
                <w:highlight w:val="none"/>
                <w:lang w:val="en-US" w:eastAsia="zh-CN"/>
              </w:rPr>
              <w:t>4</w:t>
            </w:r>
            <w:r>
              <w:rPr>
                <w:rFonts w:eastAsia="黑体"/>
                <w:color w:val="auto"/>
                <w:sz w:val="18"/>
                <w:szCs w:val="18"/>
                <w:highlight w:val="none"/>
              </w:rPr>
              <w:t>=</w:t>
            </w:r>
            <w:r>
              <w:rPr>
                <w:rFonts w:hint="eastAsia" w:eastAsia="黑体"/>
                <w:color w:val="auto"/>
                <w:sz w:val="18"/>
                <w:szCs w:val="18"/>
                <w:highlight w:val="none"/>
                <w:lang w:val="en-US" w:eastAsia="zh-CN"/>
              </w:rPr>
              <w:t>6</w:t>
            </w:r>
            <w:r>
              <w:rPr>
                <w:rFonts w:eastAsia="黑体"/>
                <w:color w:val="auto"/>
                <w:sz w:val="18"/>
                <w:szCs w:val="18"/>
                <w:highlight w:val="none"/>
              </w:rPr>
              <w:t>-</w:t>
            </w:r>
            <w:r>
              <w:rPr>
                <w:rFonts w:hint="eastAsia" w:eastAsia="黑体"/>
                <w:color w:val="auto"/>
                <w:sz w:val="18"/>
                <w:szCs w:val="18"/>
                <w:highlight w:val="none"/>
                <w:lang w:val="en-US" w:eastAsia="zh-CN"/>
              </w:rPr>
              <w:t>7</w:t>
            </w:r>
          </w:p>
        </w:tc>
        <w:tc>
          <w:tcPr>
            <w:tcW w:w="72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15</w:t>
            </w:r>
          </w:p>
        </w:tc>
        <w:tc>
          <w:tcPr>
            <w:tcW w:w="720" w:type="dxa"/>
            <w:noWrap w:val="0"/>
            <w:vAlign w:val="center"/>
          </w:tcPr>
          <w:p>
            <w:pPr>
              <w:spacing w:line="240" w:lineRule="exact"/>
              <w:jc w:val="center"/>
              <w:rPr>
                <w:rFonts w:hint="eastAsia" w:eastAsia="黑体"/>
                <w:color w:val="auto"/>
                <w:sz w:val="18"/>
                <w:szCs w:val="18"/>
                <w:highlight w:val="none"/>
                <w:lang w:val="en-US" w:eastAsia="zh-CN"/>
              </w:rPr>
            </w:pPr>
            <w:r>
              <w:rPr>
                <w:rFonts w:hint="eastAsia" w:eastAsia="黑体"/>
                <w:color w:val="auto"/>
                <w:sz w:val="18"/>
                <w:szCs w:val="18"/>
                <w:highlight w:val="none"/>
                <w:lang w:val="en-US" w:eastAsia="zh-CN"/>
              </w:rPr>
              <w:t>16</w:t>
            </w:r>
            <w:r>
              <w:rPr>
                <w:rFonts w:eastAsia="黑体"/>
                <w:color w:val="auto"/>
                <w:sz w:val="18"/>
                <w:szCs w:val="18"/>
                <w:highlight w:val="none"/>
              </w:rPr>
              <w:t>=1</w:t>
            </w:r>
            <w:r>
              <w:rPr>
                <w:rFonts w:hint="eastAsia" w:eastAsia="黑体"/>
                <w:color w:val="auto"/>
                <w:sz w:val="18"/>
                <w:szCs w:val="18"/>
                <w:highlight w:val="none"/>
                <w:lang w:val="en-US" w:eastAsia="zh-CN"/>
              </w:rPr>
              <w:t>4</w:t>
            </w:r>
            <w:r>
              <w:rPr>
                <w:rFonts w:eastAsia="黑体"/>
                <w:color w:val="auto"/>
                <w:sz w:val="18"/>
                <w:szCs w:val="18"/>
                <w:highlight w:val="none"/>
              </w:rPr>
              <w:t>×1</w:t>
            </w:r>
            <w:r>
              <w:rPr>
                <w:rFonts w:hint="eastAsia" w:eastAsia="黑体"/>
                <w:color w:val="auto"/>
                <w:sz w:val="18"/>
                <w:szCs w:val="18"/>
                <w:highlight w:val="none"/>
                <w:lang w:val="en-US" w:eastAsia="zh-CN"/>
              </w:rPr>
              <w:t>5</w:t>
            </w:r>
          </w:p>
        </w:tc>
        <w:tc>
          <w:tcPr>
            <w:tcW w:w="90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17</w:t>
            </w:r>
          </w:p>
        </w:tc>
        <w:tc>
          <w:tcPr>
            <w:tcW w:w="853" w:type="dxa"/>
            <w:noWrap w:val="0"/>
            <w:vAlign w:val="center"/>
          </w:tcPr>
          <w:p>
            <w:pPr>
              <w:spacing w:line="240" w:lineRule="exact"/>
              <w:jc w:val="center"/>
              <w:rPr>
                <w:rFonts w:hint="eastAsia" w:eastAsia="黑体"/>
                <w:color w:val="auto"/>
                <w:sz w:val="18"/>
                <w:szCs w:val="18"/>
                <w:highlight w:val="none"/>
                <w:lang w:eastAsia="zh-CN"/>
              </w:rPr>
            </w:pPr>
            <w:r>
              <w:rPr>
                <w:rFonts w:eastAsia="黑体"/>
                <w:color w:val="auto"/>
                <w:sz w:val="18"/>
                <w:szCs w:val="18"/>
                <w:highlight w:val="none"/>
              </w:rPr>
              <w:t>1</w:t>
            </w:r>
            <w:r>
              <w:rPr>
                <w:rFonts w:hint="eastAsia" w:eastAsia="黑体"/>
                <w:color w:val="auto"/>
                <w:sz w:val="18"/>
                <w:szCs w:val="18"/>
                <w:highlight w:val="none"/>
                <w:lang w:val="en-US" w:eastAsia="zh-CN"/>
              </w:rPr>
              <w:t>8</w:t>
            </w:r>
          </w:p>
        </w:tc>
        <w:tc>
          <w:tcPr>
            <w:tcW w:w="720" w:type="dxa"/>
            <w:noWrap w:val="0"/>
            <w:vAlign w:val="center"/>
          </w:tcPr>
          <w:p>
            <w:pPr>
              <w:spacing w:line="240" w:lineRule="exact"/>
              <w:jc w:val="center"/>
              <w:rPr>
                <w:rFonts w:hint="default" w:eastAsia="黑体"/>
                <w:color w:val="auto"/>
                <w:sz w:val="18"/>
                <w:szCs w:val="18"/>
                <w:highlight w:val="none"/>
                <w:lang w:val="en-US" w:eastAsia="zh-CN"/>
              </w:rPr>
            </w:pPr>
            <w:r>
              <w:rPr>
                <w:rFonts w:hint="eastAsia" w:eastAsia="黑体"/>
                <w:color w:val="auto"/>
                <w:sz w:val="18"/>
                <w:szCs w:val="18"/>
                <w:highlight w:val="no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noWrap w:val="0"/>
            <w:vAlign w:val="center"/>
          </w:tcPr>
          <w:p>
            <w:pPr>
              <w:spacing w:line="520" w:lineRule="exact"/>
              <w:jc w:val="center"/>
              <w:rPr>
                <w:color w:val="auto"/>
                <w:sz w:val="18"/>
                <w:szCs w:val="18"/>
                <w:highlight w:val="none"/>
              </w:rPr>
            </w:pPr>
          </w:p>
        </w:tc>
        <w:tc>
          <w:tcPr>
            <w:tcW w:w="877"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108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853"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noWrap w:val="0"/>
            <w:vAlign w:val="center"/>
          </w:tcPr>
          <w:p>
            <w:pPr>
              <w:spacing w:line="520" w:lineRule="exact"/>
              <w:jc w:val="center"/>
              <w:rPr>
                <w:color w:val="auto"/>
                <w:sz w:val="18"/>
                <w:szCs w:val="18"/>
                <w:highlight w:val="none"/>
              </w:rPr>
            </w:pPr>
          </w:p>
        </w:tc>
        <w:tc>
          <w:tcPr>
            <w:tcW w:w="877"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108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853"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noWrap w:val="0"/>
            <w:vAlign w:val="center"/>
          </w:tcPr>
          <w:p>
            <w:pPr>
              <w:spacing w:line="520" w:lineRule="exact"/>
              <w:jc w:val="center"/>
              <w:rPr>
                <w:color w:val="auto"/>
                <w:sz w:val="18"/>
                <w:szCs w:val="18"/>
                <w:highlight w:val="none"/>
              </w:rPr>
            </w:pPr>
          </w:p>
        </w:tc>
        <w:tc>
          <w:tcPr>
            <w:tcW w:w="877"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108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853"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598" w:type="dxa"/>
            <w:noWrap w:val="0"/>
            <w:vAlign w:val="center"/>
          </w:tcPr>
          <w:p>
            <w:pPr>
              <w:spacing w:line="520" w:lineRule="exact"/>
              <w:jc w:val="center"/>
              <w:rPr>
                <w:color w:val="auto"/>
                <w:sz w:val="18"/>
                <w:szCs w:val="18"/>
                <w:highlight w:val="none"/>
              </w:rPr>
            </w:pPr>
          </w:p>
        </w:tc>
        <w:tc>
          <w:tcPr>
            <w:tcW w:w="877"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108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853"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75" w:type="dxa"/>
            <w:gridSpan w:val="2"/>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color w:val="auto"/>
                <w:sz w:val="18"/>
                <w:szCs w:val="18"/>
                <w:highlight w:val="none"/>
              </w:rPr>
            </w:pPr>
            <w:r>
              <w:rPr>
                <w:color w:val="auto"/>
                <w:sz w:val="18"/>
                <w:szCs w:val="18"/>
                <w:highlight w:val="none"/>
              </w:rPr>
              <w:t>合计</w:t>
            </w:r>
          </w:p>
        </w:tc>
        <w:tc>
          <w:tcPr>
            <w:tcW w:w="126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126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540" w:type="dxa"/>
            <w:noWrap w:val="0"/>
            <w:vAlign w:val="center"/>
          </w:tcPr>
          <w:p>
            <w:pPr>
              <w:spacing w:line="520" w:lineRule="exact"/>
              <w:jc w:val="center"/>
              <w:rPr>
                <w:color w:val="auto"/>
                <w:sz w:val="18"/>
                <w:szCs w:val="18"/>
                <w:highlight w:val="none"/>
              </w:rPr>
            </w:pPr>
          </w:p>
        </w:tc>
        <w:tc>
          <w:tcPr>
            <w:tcW w:w="108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c>
          <w:tcPr>
            <w:tcW w:w="900" w:type="dxa"/>
            <w:noWrap w:val="0"/>
            <w:vAlign w:val="center"/>
          </w:tcPr>
          <w:p>
            <w:pPr>
              <w:spacing w:line="520" w:lineRule="exact"/>
              <w:jc w:val="center"/>
              <w:rPr>
                <w:color w:val="auto"/>
                <w:sz w:val="18"/>
                <w:szCs w:val="18"/>
                <w:highlight w:val="none"/>
              </w:rPr>
            </w:pPr>
          </w:p>
        </w:tc>
        <w:tc>
          <w:tcPr>
            <w:tcW w:w="853" w:type="dxa"/>
            <w:noWrap w:val="0"/>
            <w:vAlign w:val="center"/>
          </w:tcPr>
          <w:p>
            <w:pPr>
              <w:spacing w:line="520" w:lineRule="exact"/>
              <w:jc w:val="center"/>
              <w:rPr>
                <w:color w:val="auto"/>
                <w:sz w:val="18"/>
                <w:szCs w:val="18"/>
                <w:highlight w:val="none"/>
              </w:rPr>
            </w:pPr>
          </w:p>
        </w:tc>
        <w:tc>
          <w:tcPr>
            <w:tcW w:w="720" w:type="dxa"/>
            <w:noWrap w:val="0"/>
            <w:vAlign w:val="center"/>
          </w:tcPr>
          <w:p>
            <w:pPr>
              <w:spacing w:line="520" w:lineRule="exact"/>
              <w:jc w:val="center"/>
              <w:rPr>
                <w:color w:val="auto"/>
                <w:sz w:val="18"/>
                <w:szCs w:val="18"/>
                <w:highlight w:val="none"/>
              </w:rPr>
            </w:pPr>
          </w:p>
        </w:tc>
      </w:tr>
    </w:tbl>
    <w:p>
      <w:pPr>
        <w:spacing w:line="240" w:lineRule="exact"/>
        <w:jc w:val="left"/>
        <w:rPr>
          <w:rFonts w:eastAsia="黑体"/>
          <w:color w:val="auto"/>
          <w:sz w:val="18"/>
          <w:szCs w:val="18"/>
          <w:highlight w:val="none"/>
        </w:rPr>
      </w:pPr>
      <w:r>
        <w:rPr>
          <w:rFonts w:eastAsia="黑体"/>
          <w:color w:val="auto"/>
          <w:sz w:val="18"/>
          <w:szCs w:val="18"/>
          <w:highlight w:val="none"/>
        </w:rPr>
        <w:t xml:space="preserve">村民委员会（盖章）：                        </w:t>
      </w:r>
      <w:r>
        <w:rPr>
          <w:rFonts w:hint="eastAsia" w:eastAsia="黑体"/>
          <w:color w:val="auto"/>
          <w:sz w:val="18"/>
          <w:szCs w:val="18"/>
          <w:highlight w:val="none"/>
          <w:lang w:val="en-US" w:eastAsia="zh-CN"/>
        </w:rPr>
        <w:t xml:space="preserve">                     </w:t>
      </w:r>
      <w:r>
        <w:rPr>
          <w:rFonts w:eastAsia="黑体"/>
          <w:color w:val="auto"/>
          <w:sz w:val="18"/>
          <w:szCs w:val="18"/>
          <w:highlight w:val="none"/>
        </w:rPr>
        <w:t xml:space="preserve">数据采集人：（签名）                        </w:t>
      </w:r>
      <w:r>
        <w:rPr>
          <w:rFonts w:hint="eastAsia" w:eastAsia="黑体"/>
          <w:color w:val="auto"/>
          <w:sz w:val="18"/>
          <w:szCs w:val="18"/>
          <w:highlight w:val="none"/>
          <w:lang w:val="en-US" w:eastAsia="zh-CN"/>
        </w:rPr>
        <w:t xml:space="preserve"> </w:t>
      </w:r>
      <w:r>
        <w:rPr>
          <w:rFonts w:eastAsia="黑体"/>
          <w:color w:val="auto"/>
          <w:sz w:val="18"/>
          <w:szCs w:val="18"/>
          <w:highlight w:val="none"/>
        </w:rPr>
        <w:t xml:space="preserve">              支部书记：（签名）</w:t>
      </w:r>
    </w:p>
    <w:p>
      <w:pPr>
        <w:spacing w:line="240" w:lineRule="exact"/>
        <w:jc w:val="left"/>
        <w:rPr>
          <w:rFonts w:eastAsia="黑体"/>
          <w:color w:val="auto"/>
          <w:sz w:val="18"/>
          <w:szCs w:val="18"/>
          <w:highlight w:val="none"/>
        </w:rPr>
      </w:pPr>
    </w:p>
    <w:p>
      <w:pPr>
        <w:spacing w:line="240" w:lineRule="exact"/>
        <w:jc w:val="left"/>
        <w:rPr>
          <w:rFonts w:eastAsia="黑体"/>
          <w:color w:val="auto"/>
          <w:sz w:val="18"/>
          <w:szCs w:val="18"/>
          <w:highlight w:val="none"/>
        </w:rPr>
      </w:pPr>
      <w:r>
        <w:rPr>
          <w:rFonts w:eastAsia="黑体"/>
          <w:color w:val="auto"/>
          <w:sz w:val="18"/>
          <w:szCs w:val="18"/>
          <w:highlight w:val="none"/>
        </w:rPr>
        <w:t>县级举报电话：县财政局8079103</w:t>
      </w:r>
      <w:r>
        <w:rPr>
          <w:rFonts w:hint="eastAsia" w:eastAsia="黑体"/>
          <w:color w:val="auto"/>
          <w:sz w:val="18"/>
          <w:szCs w:val="18"/>
          <w:highlight w:val="none"/>
        </w:rPr>
        <w:t>2，</w:t>
      </w:r>
      <w:r>
        <w:rPr>
          <w:rFonts w:eastAsia="黑体"/>
          <w:color w:val="auto"/>
          <w:sz w:val="18"/>
          <w:szCs w:val="18"/>
          <w:highlight w:val="none"/>
        </w:rPr>
        <w:t>县农业农村局86222254                                乡镇举报电话：</w:t>
      </w:r>
    </w:p>
    <w:p>
      <w:pPr>
        <w:spacing w:line="240" w:lineRule="exact"/>
        <w:jc w:val="left"/>
        <w:rPr>
          <w:rFonts w:eastAsia="黑体"/>
          <w:color w:val="auto"/>
          <w:sz w:val="18"/>
          <w:szCs w:val="18"/>
          <w:highlight w:val="none"/>
        </w:rPr>
      </w:pPr>
      <w:r>
        <w:rPr>
          <w:rFonts w:eastAsia="黑体"/>
          <w:color w:val="auto"/>
          <w:sz w:val="18"/>
          <w:szCs w:val="18"/>
          <w:highlight w:val="none"/>
        </w:rPr>
        <w:t>注：此表一式6份，一份乡镇人民政府</w:t>
      </w:r>
      <w:r>
        <w:rPr>
          <w:rFonts w:hint="eastAsia" w:eastAsia="黑体"/>
          <w:color w:val="auto"/>
          <w:sz w:val="18"/>
          <w:szCs w:val="18"/>
          <w:highlight w:val="none"/>
        </w:rPr>
        <w:t>（街道办事处）</w:t>
      </w:r>
      <w:r>
        <w:rPr>
          <w:rFonts w:eastAsia="黑体"/>
          <w:color w:val="auto"/>
          <w:sz w:val="18"/>
          <w:szCs w:val="18"/>
          <w:highlight w:val="none"/>
        </w:rPr>
        <w:t>留档，一份乡镇</w:t>
      </w:r>
      <w:r>
        <w:rPr>
          <w:rFonts w:hint="eastAsia" w:eastAsia="黑体"/>
          <w:color w:val="auto"/>
          <w:sz w:val="18"/>
          <w:szCs w:val="18"/>
          <w:highlight w:val="none"/>
        </w:rPr>
        <w:t>（街道）</w:t>
      </w:r>
      <w:r>
        <w:rPr>
          <w:rFonts w:eastAsia="黑体"/>
          <w:color w:val="auto"/>
          <w:sz w:val="18"/>
          <w:szCs w:val="18"/>
          <w:highlight w:val="none"/>
        </w:rPr>
        <w:t>财政所发补贴用，村、组公示各一份，县财政局、县农</w:t>
      </w:r>
      <w:r>
        <w:rPr>
          <w:rFonts w:hint="eastAsia" w:eastAsia="黑体"/>
          <w:color w:val="auto"/>
          <w:sz w:val="18"/>
          <w:szCs w:val="18"/>
          <w:highlight w:val="none"/>
        </w:rPr>
        <w:t>业农村局</w:t>
      </w:r>
      <w:r>
        <w:rPr>
          <w:rFonts w:eastAsia="黑体"/>
          <w:color w:val="auto"/>
          <w:sz w:val="18"/>
          <w:szCs w:val="18"/>
          <w:highlight w:val="none"/>
        </w:rPr>
        <w:t>备案各一份。</w:t>
      </w:r>
    </w:p>
    <w:p>
      <w:pPr>
        <w:spacing w:line="240" w:lineRule="exact"/>
        <w:jc w:val="left"/>
        <w:rPr>
          <w:rFonts w:eastAsia="黑体"/>
          <w:color w:val="auto"/>
          <w:sz w:val="18"/>
          <w:szCs w:val="18"/>
          <w:highlight w:val="none"/>
        </w:rPr>
      </w:pPr>
    </w:p>
    <w:p>
      <w:pPr>
        <w:spacing w:line="520" w:lineRule="exact"/>
        <w:rPr>
          <w:rFonts w:eastAsia="方正仿宋_GBK"/>
          <w:color w:val="auto"/>
          <w:sz w:val="32"/>
          <w:szCs w:val="32"/>
          <w:highlight w:val="none"/>
        </w:rPr>
      </w:pPr>
      <w:r>
        <w:rPr>
          <w:rFonts w:hint="eastAsia" w:ascii="方正黑体_GBK" w:eastAsia="方正黑体_GBK"/>
          <w:color w:val="auto"/>
          <w:sz w:val="32"/>
          <w:szCs w:val="32"/>
          <w:highlight w:val="none"/>
        </w:rPr>
        <w:t>附件</w:t>
      </w:r>
      <w:r>
        <w:rPr>
          <w:rFonts w:eastAsia="方正仿宋_GBK"/>
          <w:color w:val="auto"/>
          <w:sz w:val="32"/>
          <w:szCs w:val="32"/>
          <w:highlight w:val="none"/>
        </w:rPr>
        <w:t>2</w:t>
      </w:r>
    </w:p>
    <w:p>
      <w:pPr>
        <w:spacing w:line="520" w:lineRule="exact"/>
        <w:jc w:val="center"/>
        <w:rPr>
          <w:rFonts w:eastAsia="方正小标宋_GBK"/>
          <w:color w:val="auto"/>
          <w:sz w:val="44"/>
          <w:szCs w:val="44"/>
          <w:highlight w:val="none"/>
        </w:rPr>
      </w:pPr>
      <w:r>
        <w:rPr>
          <w:rFonts w:eastAsia="方正小标宋_GBK"/>
          <w:color w:val="auto"/>
          <w:sz w:val="44"/>
          <w:szCs w:val="44"/>
          <w:highlight w:val="none"/>
        </w:rPr>
        <w:t>泗洪县</w:t>
      </w:r>
      <w:r>
        <w:rPr>
          <w:rFonts w:hint="eastAsia" w:eastAsia="方正小标宋_GBK"/>
          <w:color w:val="auto"/>
          <w:sz w:val="44"/>
          <w:szCs w:val="44"/>
          <w:highlight w:val="none"/>
          <w:lang w:eastAsia="zh-CN"/>
        </w:rPr>
        <w:t>2025</w:t>
      </w:r>
      <w:r>
        <w:rPr>
          <w:rFonts w:eastAsia="方正小标宋_GBK"/>
          <w:color w:val="auto"/>
          <w:sz w:val="44"/>
          <w:szCs w:val="44"/>
          <w:highlight w:val="none"/>
        </w:rPr>
        <w:t>年耕地地力保护</w:t>
      </w:r>
      <w:r>
        <w:rPr>
          <w:rFonts w:hint="eastAsia" w:eastAsia="方正小标宋_GBK"/>
          <w:color w:val="auto"/>
          <w:sz w:val="44"/>
          <w:szCs w:val="44"/>
          <w:highlight w:val="none"/>
        </w:rPr>
        <w:t>补贴</w:t>
      </w:r>
      <w:r>
        <w:rPr>
          <w:rFonts w:eastAsia="方正小标宋_GBK"/>
          <w:color w:val="auto"/>
          <w:sz w:val="44"/>
          <w:szCs w:val="44"/>
          <w:highlight w:val="none"/>
        </w:rPr>
        <w:t>分村汇总表</w:t>
      </w:r>
    </w:p>
    <w:p>
      <w:pPr>
        <w:spacing w:line="520" w:lineRule="exact"/>
        <w:rPr>
          <w:color w:val="auto"/>
          <w:szCs w:val="21"/>
          <w:highlight w:val="none"/>
        </w:rPr>
      </w:pPr>
      <w:r>
        <w:rPr>
          <w:color w:val="auto"/>
          <w:szCs w:val="21"/>
          <w:highlight w:val="none"/>
          <w:u w:val="single"/>
        </w:rPr>
        <w:t xml:space="preserve">           </w:t>
      </w:r>
      <w:r>
        <w:rPr>
          <w:color w:val="auto"/>
          <w:szCs w:val="21"/>
          <w:highlight w:val="none"/>
        </w:rPr>
        <w:t>乡</w:t>
      </w:r>
      <w:r>
        <w:rPr>
          <w:rFonts w:hint="eastAsia"/>
          <w:color w:val="auto"/>
          <w:szCs w:val="21"/>
          <w:highlight w:val="none"/>
        </w:rPr>
        <w:t>镇</w:t>
      </w:r>
      <w:r>
        <w:rPr>
          <w:color w:val="auto"/>
          <w:szCs w:val="21"/>
          <w:highlight w:val="none"/>
        </w:rPr>
        <w:t>人民政府</w:t>
      </w:r>
      <w:r>
        <w:rPr>
          <w:rFonts w:hint="eastAsia"/>
          <w:color w:val="auto"/>
          <w:szCs w:val="21"/>
          <w:highlight w:val="none"/>
          <w:lang w:eastAsia="zh-CN"/>
        </w:rPr>
        <w:t>（</w:t>
      </w:r>
      <w:r>
        <w:rPr>
          <w:rFonts w:hint="eastAsia"/>
          <w:color w:val="auto"/>
          <w:szCs w:val="21"/>
          <w:highlight w:val="none"/>
        </w:rPr>
        <w:t>街道办事处</w:t>
      </w:r>
      <w:r>
        <w:rPr>
          <w:rFonts w:hint="eastAsia"/>
          <w:color w:val="auto"/>
          <w:szCs w:val="21"/>
          <w:highlight w:val="none"/>
          <w:lang w:eastAsia="zh-CN"/>
        </w:rPr>
        <w:t>）</w:t>
      </w:r>
      <w:r>
        <w:rPr>
          <w:color w:val="auto"/>
          <w:szCs w:val="21"/>
          <w:highlight w:val="none"/>
        </w:rPr>
        <w:t>（盖章）                                                        乡</w:t>
      </w:r>
      <w:r>
        <w:rPr>
          <w:rFonts w:hint="eastAsia"/>
          <w:color w:val="auto"/>
          <w:szCs w:val="21"/>
          <w:highlight w:val="none"/>
        </w:rPr>
        <w:t>镇</w:t>
      </w:r>
      <w:r>
        <w:rPr>
          <w:color w:val="auto"/>
          <w:szCs w:val="21"/>
          <w:highlight w:val="none"/>
        </w:rPr>
        <w:t>长</w:t>
      </w:r>
      <w:r>
        <w:rPr>
          <w:rFonts w:hint="eastAsia"/>
          <w:color w:val="auto"/>
          <w:szCs w:val="21"/>
          <w:highlight w:val="none"/>
        </w:rPr>
        <w:t>、街道办主任</w:t>
      </w:r>
      <w:r>
        <w:rPr>
          <w:color w:val="auto"/>
          <w:szCs w:val="21"/>
          <w:highlight w:val="none"/>
        </w:rPr>
        <w:t>：</w:t>
      </w:r>
      <w:r>
        <w:rPr>
          <w:color w:val="auto"/>
          <w:szCs w:val="21"/>
          <w:highlight w:val="none"/>
          <w:u w:val="single"/>
        </w:rPr>
        <w:t xml:space="preserve">            </w:t>
      </w:r>
    </w:p>
    <w:tbl>
      <w:tblPr>
        <w:tblStyle w:val="4"/>
        <w:tblW w:w="146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9"/>
        <w:gridCol w:w="900"/>
        <w:gridCol w:w="910"/>
        <w:gridCol w:w="1134"/>
        <w:gridCol w:w="1843"/>
        <w:gridCol w:w="1295"/>
        <w:gridCol w:w="1260"/>
        <w:gridCol w:w="1260"/>
        <w:gridCol w:w="1260"/>
        <w:gridCol w:w="1080"/>
        <w:gridCol w:w="1658"/>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689"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序号</w:t>
            </w:r>
          </w:p>
        </w:tc>
        <w:tc>
          <w:tcPr>
            <w:tcW w:w="90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村名</w:t>
            </w:r>
          </w:p>
        </w:tc>
        <w:tc>
          <w:tcPr>
            <w:tcW w:w="91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  组数</w:t>
            </w:r>
          </w:p>
          <w:p>
            <w:pPr>
              <w:spacing w:line="240" w:lineRule="exact"/>
              <w:jc w:val="center"/>
              <w:rPr>
                <w:rFonts w:eastAsia="黑体"/>
                <w:color w:val="auto"/>
                <w:sz w:val="18"/>
                <w:szCs w:val="18"/>
                <w:highlight w:val="none"/>
              </w:rPr>
            </w:pPr>
            <w:r>
              <w:rPr>
                <w:rFonts w:eastAsia="黑体"/>
                <w:color w:val="auto"/>
                <w:sz w:val="18"/>
                <w:szCs w:val="18"/>
                <w:highlight w:val="none"/>
              </w:rPr>
              <w:t>（个）</w:t>
            </w:r>
          </w:p>
        </w:tc>
        <w:tc>
          <w:tcPr>
            <w:tcW w:w="1134"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补贴户数</w:t>
            </w:r>
          </w:p>
          <w:p>
            <w:pPr>
              <w:spacing w:line="240" w:lineRule="exact"/>
              <w:jc w:val="center"/>
              <w:rPr>
                <w:rFonts w:eastAsia="黑体"/>
                <w:color w:val="auto"/>
                <w:sz w:val="18"/>
                <w:szCs w:val="18"/>
                <w:highlight w:val="none"/>
              </w:rPr>
            </w:pPr>
            <w:r>
              <w:rPr>
                <w:rFonts w:eastAsia="黑体"/>
                <w:color w:val="auto"/>
                <w:sz w:val="18"/>
                <w:szCs w:val="18"/>
                <w:highlight w:val="none"/>
              </w:rPr>
              <w:t>（户）</w:t>
            </w:r>
          </w:p>
        </w:tc>
        <w:tc>
          <w:tcPr>
            <w:tcW w:w="1843"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确权面积</w:t>
            </w:r>
          </w:p>
          <w:p>
            <w:pPr>
              <w:spacing w:line="240" w:lineRule="exact"/>
              <w:jc w:val="center"/>
              <w:rPr>
                <w:rFonts w:eastAsia="黑体"/>
                <w:color w:val="auto"/>
                <w:sz w:val="18"/>
                <w:szCs w:val="18"/>
                <w:highlight w:val="none"/>
              </w:rPr>
            </w:pPr>
            <w:r>
              <w:rPr>
                <w:rFonts w:eastAsia="黑体"/>
                <w:color w:val="auto"/>
                <w:sz w:val="18"/>
                <w:szCs w:val="18"/>
                <w:highlight w:val="none"/>
              </w:rPr>
              <w:t>（补贴依据的面积）</w:t>
            </w:r>
          </w:p>
          <w:p>
            <w:pPr>
              <w:spacing w:line="240" w:lineRule="exact"/>
              <w:jc w:val="center"/>
              <w:rPr>
                <w:rFonts w:eastAsia="黑体"/>
                <w:color w:val="auto"/>
                <w:sz w:val="18"/>
                <w:szCs w:val="18"/>
                <w:highlight w:val="none"/>
              </w:rPr>
            </w:pPr>
            <w:r>
              <w:rPr>
                <w:rFonts w:eastAsia="黑体"/>
                <w:color w:val="auto"/>
                <w:sz w:val="18"/>
                <w:szCs w:val="18"/>
                <w:highlight w:val="none"/>
              </w:rPr>
              <w:t>（亩）</w:t>
            </w:r>
          </w:p>
        </w:tc>
        <w:tc>
          <w:tcPr>
            <w:tcW w:w="3815" w:type="dxa"/>
            <w:gridSpan w:val="3"/>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采用排除法排除的面积（亩）</w:t>
            </w:r>
          </w:p>
        </w:tc>
        <w:tc>
          <w:tcPr>
            <w:tcW w:w="126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应享受</w:t>
            </w:r>
          </w:p>
          <w:p>
            <w:pPr>
              <w:spacing w:line="240" w:lineRule="exact"/>
              <w:jc w:val="center"/>
              <w:rPr>
                <w:rFonts w:eastAsia="黑体"/>
                <w:color w:val="auto"/>
                <w:sz w:val="18"/>
                <w:szCs w:val="18"/>
                <w:highlight w:val="none"/>
              </w:rPr>
            </w:pPr>
            <w:r>
              <w:rPr>
                <w:rFonts w:eastAsia="黑体"/>
                <w:color w:val="auto"/>
                <w:sz w:val="18"/>
                <w:szCs w:val="18"/>
                <w:highlight w:val="none"/>
              </w:rPr>
              <w:t>补贴面积</w:t>
            </w:r>
          </w:p>
          <w:p>
            <w:pPr>
              <w:spacing w:line="240" w:lineRule="exact"/>
              <w:jc w:val="center"/>
              <w:rPr>
                <w:rFonts w:eastAsia="黑体"/>
                <w:color w:val="auto"/>
                <w:sz w:val="18"/>
                <w:szCs w:val="18"/>
                <w:highlight w:val="none"/>
              </w:rPr>
            </w:pPr>
            <w:r>
              <w:rPr>
                <w:rFonts w:eastAsia="黑体"/>
                <w:color w:val="auto"/>
                <w:sz w:val="18"/>
                <w:szCs w:val="18"/>
                <w:highlight w:val="none"/>
              </w:rPr>
              <w:t>（亩）</w:t>
            </w:r>
          </w:p>
        </w:tc>
        <w:tc>
          <w:tcPr>
            <w:tcW w:w="1080"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补贴标准</w:t>
            </w:r>
          </w:p>
          <w:p>
            <w:pPr>
              <w:spacing w:line="240" w:lineRule="exact"/>
              <w:jc w:val="center"/>
              <w:rPr>
                <w:rFonts w:eastAsia="黑体"/>
                <w:color w:val="auto"/>
                <w:sz w:val="18"/>
                <w:szCs w:val="18"/>
                <w:highlight w:val="none"/>
              </w:rPr>
            </w:pPr>
            <w:r>
              <w:rPr>
                <w:rFonts w:eastAsia="黑体"/>
                <w:color w:val="auto"/>
                <w:sz w:val="18"/>
                <w:szCs w:val="18"/>
                <w:highlight w:val="none"/>
              </w:rPr>
              <w:t>（元/亩）</w:t>
            </w:r>
          </w:p>
        </w:tc>
        <w:tc>
          <w:tcPr>
            <w:tcW w:w="1658"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补贴金额</w:t>
            </w:r>
          </w:p>
          <w:p>
            <w:pPr>
              <w:spacing w:line="240" w:lineRule="exact"/>
              <w:jc w:val="center"/>
              <w:rPr>
                <w:rFonts w:eastAsia="黑体"/>
                <w:color w:val="auto"/>
                <w:sz w:val="18"/>
                <w:szCs w:val="18"/>
                <w:highlight w:val="none"/>
              </w:rPr>
            </w:pPr>
            <w:r>
              <w:rPr>
                <w:rFonts w:eastAsia="黑体"/>
                <w:color w:val="auto"/>
                <w:sz w:val="18"/>
                <w:szCs w:val="18"/>
                <w:highlight w:val="none"/>
              </w:rPr>
              <w:t>（元）</w:t>
            </w:r>
          </w:p>
        </w:tc>
        <w:tc>
          <w:tcPr>
            <w:tcW w:w="1326" w:type="dxa"/>
            <w:vMerge w:val="restart"/>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vMerge w:val="continue"/>
            <w:noWrap w:val="0"/>
            <w:vAlign w:val="center"/>
          </w:tcPr>
          <w:p>
            <w:pPr>
              <w:spacing w:line="520" w:lineRule="exact"/>
              <w:jc w:val="center"/>
              <w:rPr>
                <w:rFonts w:eastAsia="黑体"/>
                <w:color w:val="auto"/>
                <w:szCs w:val="21"/>
                <w:highlight w:val="none"/>
              </w:rPr>
            </w:pPr>
          </w:p>
        </w:tc>
        <w:tc>
          <w:tcPr>
            <w:tcW w:w="900" w:type="dxa"/>
            <w:vMerge w:val="continue"/>
            <w:noWrap w:val="0"/>
            <w:vAlign w:val="center"/>
          </w:tcPr>
          <w:p>
            <w:pPr>
              <w:spacing w:line="520" w:lineRule="exact"/>
              <w:jc w:val="center"/>
              <w:rPr>
                <w:rFonts w:eastAsia="黑体"/>
                <w:color w:val="auto"/>
                <w:szCs w:val="21"/>
                <w:highlight w:val="none"/>
              </w:rPr>
            </w:pPr>
          </w:p>
        </w:tc>
        <w:tc>
          <w:tcPr>
            <w:tcW w:w="910" w:type="dxa"/>
            <w:vMerge w:val="continue"/>
            <w:noWrap w:val="0"/>
            <w:vAlign w:val="center"/>
          </w:tcPr>
          <w:p>
            <w:pPr>
              <w:spacing w:line="520" w:lineRule="exact"/>
              <w:jc w:val="center"/>
              <w:rPr>
                <w:rFonts w:eastAsia="黑体"/>
                <w:color w:val="auto"/>
                <w:szCs w:val="21"/>
                <w:highlight w:val="none"/>
              </w:rPr>
            </w:pPr>
          </w:p>
        </w:tc>
        <w:tc>
          <w:tcPr>
            <w:tcW w:w="1134" w:type="dxa"/>
            <w:vMerge w:val="continue"/>
            <w:noWrap w:val="0"/>
            <w:vAlign w:val="center"/>
          </w:tcPr>
          <w:p>
            <w:pPr>
              <w:spacing w:line="520" w:lineRule="exact"/>
              <w:jc w:val="center"/>
              <w:rPr>
                <w:rFonts w:eastAsia="黑体"/>
                <w:color w:val="auto"/>
                <w:szCs w:val="21"/>
                <w:highlight w:val="none"/>
              </w:rPr>
            </w:pPr>
          </w:p>
        </w:tc>
        <w:tc>
          <w:tcPr>
            <w:tcW w:w="1843" w:type="dxa"/>
            <w:vMerge w:val="continue"/>
            <w:noWrap w:val="0"/>
            <w:vAlign w:val="center"/>
          </w:tcPr>
          <w:p>
            <w:pPr>
              <w:spacing w:line="520" w:lineRule="exact"/>
              <w:jc w:val="center"/>
              <w:rPr>
                <w:rFonts w:eastAsia="黑体"/>
                <w:color w:val="auto"/>
                <w:szCs w:val="21"/>
                <w:highlight w:val="none"/>
              </w:rPr>
            </w:pPr>
          </w:p>
        </w:tc>
        <w:tc>
          <w:tcPr>
            <w:tcW w:w="1295"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合计</w:t>
            </w:r>
          </w:p>
        </w:tc>
        <w:tc>
          <w:tcPr>
            <w:tcW w:w="126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非农业征（占）用耕地面积</w:t>
            </w:r>
          </w:p>
        </w:tc>
        <w:tc>
          <w:tcPr>
            <w:tcW w:w="1260" w:type="dxa"/>
            <w:noWrap w:val="0"/>
            <w:vAlign w:val="center"/>
          </w:tcPr>
          <w:p>
            <w:pPr>
              <w:spacing w:line="240" w:lineRule="exact"/>
              <w:jc w:val="center"/>
              <w:rPr>
                <w:rFonts w:eastAsia="黑体"/>
                <w:color w:val="auto"/>
                <w:sz w:val="18"/>
                <w:szCs w:val="18"/>
                <w:highlight w:val="none"/>
              </w:rPr>
            </w:pPr>
            <w:r>
              <w:rPr>
                <w:rFonts w:eastAsia="黑体"/>
                <w:color w:val="auto"/>
                <w:sz w:val="18"/>
                <w:szCs w:val="18"/>
                <w:highlight w:val="none"/>
              </w:rPr>
              <w:t>其他应排除面积</w:t>
            </w:r>
          </w:p>
        </w:tc>
        <w:tc>
          <w:tcPr>
            <w:tcW w:w="1260" w:type="dxa"/>
            <w:vMerge w:val="continue"/>
            <w:noWrap w:val="0"/>
            <w:vAlign w:val="center"/>
          </w:tcPr>
          <w:p>
            <w:pPr>
              <w:spacing w:line="240" w:lineRule="exact"/>
              <w:jc w:val="center"/>
              <w:rPr>
                <w:rFonts w:eastAsia="黑体"/>
                <w:color w:val="auto"/>
                <w:sz w:val="18"/>
                <w:szCs w:val="18"/>
                <w:highlight w:val="none"/>
              </w:rPr>
            </w:pPr>
          </w:p>
        </w:tc>
        <w:tc>
          <w:tcPr>
            <w:tcW w:w="1080" w:type="dxa"/>
            <w:vMerge w:val="continue"/>
            <w:noWrap w:val="0"/>
            <w:vAlign w:val="center"/>
          </w:tcPr>
          <w:p>
            <w:pPr>
              <w:spacing w:line="520" w:lineRule="exact"/>
              <w:jc w:val="center"/>
              <w:rPr>
                <w:rFonts w:eastAsia="黑体"/>
                <w:color w:val="auto"/>
                <w:szCs w:val="21"/>
                <w:highlight w:val="none"/>
              </w:rPr>
            </w:pPr>
          </w:p>
        </w:tc>
        <w:tc>
          <w:tcPr>
            <w:tcW w:w="1658" w:type="dxa"/>
            <w:vMerge w:val="continue"/>
            <w:noWrap w:val="0"/>
            <w:vAlign w:val="center"/>
          </w:tcPr>
          <w:p>
            <w:pPr>
              <w:spacing w:line="520" w:lineRule="exact"/>
              <w:jc w:val="center"/>
              <w:rPr>
                <w:rFonts w:eastAsia="黑体"/>
                <w:color w:val="auto"/>
                <w:szCs w:val="21"/>
                <w:highlight w:val="none"/>
              </w:rPr>
            </w:pPr>
          </w:p>
        </w:tc>
        <w:tc>
          <w:tcPr>
            <w:tcW w:w="1326" w:type="dxa"/>
            <w:vMerge w:val="continue"/>
            <w:noWrap w:val="0"/>
            <w:vAlign w:val="center"/>
          </w:tcPr>
          <w:p>
            <w:pPr>
              <w:spacing w:line="520" w:lineRule="exact"/>
              <w:jc w:val="center"/>
              <w:rPr>
                <w:rFonts w:eastAsia="黑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89" w:type="dxa"/>
            <w:noWrap w:val="0"/>
            <w:vAlign w:val="center"/>
          </w:tcPr>
          <w:p>
            <w:pPr>
              <w:spacing w:line="520" w:lineRule="exact"/>
              <w:jc w:val="center"/>
              <w:rPr>
                <w:color w:val="auto"/>
                <w:szCs w:val="21"/>
                <w:highlight w:val="none"/>
              </w:rPr>
            </w:pPr>
          </w:p>
        </w:tc>
        <w:tc>
          <w:tcPr>
            <w:tcW w:w="900" w:type="dxa"/>
            <w:noWrap w:val="0"/>
            <w:vAlign w:val="center"/>
          </w:tcPr>
          <w:p>
            <w:pPr>
              <w:spacing w:line="520" w:lineRule="exact"/>
              <w:jc w:val="center"/>
              <w:rPr>
                <w:color w:val="auto"/>
                <w:szCs w:val="21"/>
                <w:highlight w:val="none"/>
              </w:rPr>
            </w:pP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89" w:type="dxa"/>
            <w:gridSpan w:val="2"/>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color w:val="auto"/>
                <w:szCs w:val="21"/>
                <w:highlight w:val="none"/>
              </w:rPr>
            </w:pPr>
            <w:r>
              <w:rPr>
                <w:color w:val="auto"/>
                <w:sz w:val="18"/>
                <w:szCs w:val="18"/>
                <w:highlight w:val="none"/>
              </w:rPr>
              <w:t>合计</w:t>
            </w:r>
          </w:p>
        </w:tc>
        <w:tc>
          <w:tcPr>
            <w:tcW w:w="910" w:type="dxa"/>
            <w:noWrap w:val="0"/>
            <w:vAlign w:val="center"/>
          </w:tcPr>
          <w:p>
            <w:pPr>
              <w:spacing w:line="520" w:lineRule="exact"/>
              <w:jc w:val="center"/>
              <w:rPr>
                <w:color w:val="auto"/>
                <w:szCs w:val="21"/>
                <w:highlight w:val="none"/>
              </w:rPr>
            </w:pPr>
          </w:p>
        </w:tc>
        <w:tc>
          <w:tcPr>
            <w:tcW w:w="1134" w:type="dxa"/>
            <w:noWrap w:val="0"/>
            <w:vAlign w:val="center"/>
          </w:tcPr>
          <w:p>
            <w:pPr>
              <w:spacing w:line="520" w:lineRule="exact"/>
              <w:jc w:val="center"/>
              <w:rPr>
                <w:color w:val="auto"/>
                <w:szCs w:val="21"/>
                <w:highlight w:val="none"/>
              </w:rPr>
            </w:pPr>
          </w:p>
        </w:tc>
        <w:tc>
          <w:tcPr>
            <w:tcW w:w="1843" w:type="dxa"/>
            <w:noWrap w:val="0"/>
            <w:vAlign w:val="center"/>
          </w:tcPr>
          <w:p>
            <w:pPr>
              <w:spacing w:line="520" w:lineRule="exact"/>
              <w:jc w:val="center"/>
              <w:rPr>
                <w:color w:val="auto"/>
                <w:szCs w:val="21"/>
                <w:highlight w:val="none"/>
              </w:rPr>
            </w:pPr>
          </w:p>
        </w:tc>
        <w:tc>
          <w:tcPr>
            <w:tcW w:w="1295"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260" w:type="dxa"/>
            <w:noWrap w:val="0"/>
            <w:vAlign w:val="center"/>
          </w:tcPr>
          <w:p>
            <w:pPr>
              <w:spacing w:line="520" w:lineRule="exact"/>
              <w:jc w:val="center"/>
              <w:rPr>
                <w:color w:val="auto"/>
                <w:szCs w:val="21"/>
                <w:highlight w:val="none"/>
              </w:rPr>
            </w:pPr>
          </w:p>
        </w:tc>
        <w:tc>
          <w:tcPr>
            <w:tcW w:w="1080" w:type="dxa"/>
            <w:noWrap w:val="0"/>
            <w:vAlign w:val="center"/>
          </w:tcPr>
          <w:p>
            <w:pPr>
              <w:spacing w:line="520" w:lineRule="exact"/>
              <w:jc w:val="center"/>
              <w:rPr>
                <w:color w:val="auto"/>
                <w:szCs w:val="21"/>
                <w:highlight w:val="none"/>
              </w:rPr>
            </w:pPr>
          </w:p>
        </w:tc>
        <w:tc>
          <w:tcPr>
            <w:tcW w:w="1658" w:type="dxa"/>
            <w:noWrap w:val="0"/>
            <w:vAlign w:val="center"/>
          </w:tcPr>
          <w:p>
            <w:pPr>
              <w:spacing w:line="520" w:lineRule="exact"/>
              <w:jc w:val="center"/>
              <w:rPr>
                <w:color w:val="auto"/>
                <w:szCs w:val="21"/>
                <w:highlight w:val="none"/>
              </w:rPr>
            </w:pPr>
          </w:p>
        </w:tc>
        <w:tc>
          <w:tcPr>
            <w:tcW w:w="1326" w:type="dxa"/>
            <w:noWrap w:val="0"/>
            <w:vAlign w:val="center"/>
          </w:tcPr>
          <w:p>
            <w:pPr>
              <w:spacing w:line="520" w:lineRule="exact"/>
              <w:jc w:val="center"/>
              <w:rPr>
                <w:color w:val="auto"/>
                <w:szCs w:val="21"/>
                <w:highlight w:val="none"/>
              </w:rPr>
            </w:pPr>
          </w:p>
        </w:tc>
      </w:tr>
    </w:tbl>
    <w:p>
      <w:pPr>
        <w:spacing w:line="520" w:lineRule="exact"/>
        <w:rPr>
          <w:color w:val="auto"/>
          <w:szCs w:val="21"/>
          <w:highlight w:val="none"/>
        </w:rPr>
      </w:pPr>
      <w:r>
        <w:rPr>
          <w:color w:val="auto"/>
          <w:szCs w:val="21"/>
          <w:highlight w:val="none"/>
        </w:rPr>
        <w:t xml:space="preserve"> </w:t>
      </w:r>
      <w:r>
        <w:rPr>
          <w:rFonts w:hint="eastAsia"/>
          <w:color w:val="auto"/>
          <w:szCs w:val="21"/>
          <w:highlight w:val="none"/>
          <w:lang w:val="en-US" w:eastAsia="zh-CN"/>
        </w:rPr>
        <w:t>分管领导</w:t>
      </w:r>
      <w:r>
        <w:rPr>
          <w:color w:val="auto"/>
          <w:szCs w:val="21"/>
          <w:highlight w:val="none"/>
        </w:rPr>
        <w:t>：</w:t>
      </w:r>
      <w:r>
        <w:rPr>
          <w:color w:val="auto"/>
          <w:szCs w:val="21"/>
          <w:highlight w:val="none"/>
          <w:u w:val="single"/>
        </w:rPr>
        <w:t xml:space="preserve">           </w:t>
      </w:r>
      <w:r>
        <w:rPr>
          <w:color w:val="auto"/>
          <w:szCs w:val="21"/>
          <w:highlight w:val="none"/>
        </w:rPr>
        <w:t xml:space="preserve"> </w:t>
      </w:r>
      <w:r>
        <w:rPr>
          <w:rFonts w:hint="eastAsia"/>
          <w:color w:val="auto"/>
          <w:szCs w:val="21"/>
          <w:highlight w:val="none"/>
          <w:lang w:val="en-US" w:eastAsia="zh-CN"/>
        </w:rPr>
        <w:t xml:space="preserve">           </w:t>
      </w:r>
      <w:r>
        <w:rPr>
          <w:color w:val="auto"/>
          <w:szCs w:val="21"/>
          <w:highlight w:val="none"/>
        </w:rPr>
        <w:t>农业部门负责人：</w:t>
      </w:r>
      <w:r>
        <w:rPr>
          <w:color w:val="auto"/>
          <w:szCs w:val="21"/>
          <w:highlight w:val="none"/>
          <w:u w:val="single"/>
        </w:rPr>
        <w:t xml:space="preserve">           </w:t>
      </w:r>
      <w:r>
        <w:rPr>
          <w:color w:val="auto"/>
          <w:szCs w:val="21"/>
          <w:highlight w:val="none"/>
        </w:rPr>
        <w:t xml:space="preserve"> </w:t>
      </w:r>
      <w:r>
        <w:rPr>
          <w:rFonts w:hint="eastAsia"/>
          <w:color w:val="auto"/>
          <w:szCs w:val="21"/>
          <w:highlight w:val="none"/>
          <w:lang w:val="en-US" w:eastAsia="zh-CN"/>
        </w:rPr>
        <w:t xml:space="preserve">           财政</w:t>
      </w:r>
      <w:r>
        <w:rPr>
          <w:color w:val="auto"/>
          <w:szCs w:val="21"/>
          <w:highlight w:val="none"/>
        </w:rPr>
        <w:t>部门负责人：</w:t>
      </w:r>
      <w:r>
        <w:rPr>
          <w:color w:val="auto"/>
          <w:szCs w:val="21"/>
          <w:highlight w:val="none"/>
          <w:u w:val="single"/>
        </w:rPr>
        <w:t xml:space="preserve">           </w:t>
      </w:r>
      <w:r>
        <w:rPr>
          <w:color w:val="auto"/>
          <w:szCs w:val="21"/>
          <w:highlight w:val="none"/>
        </w:rPr>
        <w:t xml:space="preserve"> </w:t>
      </w:r>
      <w:r>
        <w:rPr>
          <w:rFonts w:hint="eastAsia"/>
          <w:color w:val="auto"/>
          <w:szCs w:val="21"/>
          <w:highlight w:val="none"/>
          <w:lang w:val="en-US" w:eastAsia="zh-CN"/>
        </w:rPr>
        <w:t xml:space="preserve">           </w:t>
      </w:r>
      <w:r>
        <w:rPr>
          <w:color w:val="auto"/>
          <w:szCs w:val="21"/>
          <w:highlight w:val="none"/>
        </w:rPr>
        <w:t>填表人：</w:t>
      </w:r>
      <w:r>
        <w:rPr>
          <w:color w:val="auto"/>
          <w:szCs w:val="21"/>
          <w:highlight w:val="none"/>
          <w:u w:val="single"/>
        </w:rPr>
        <w:t xml:space="preserve">            </w:t>
      </w:r>
    </w:p>
    <w:p>
      <w:pPr>
        <w:spacing w:line="520" w:lineRule="exact"/>
        <w:ind w:firstLine="315" w:firstLineChars="150"/>
        <w:rPr>
          <w:color w:val="auto"/>
          <w:szCs w:val="21"/>
          <w:highlight w:val="none"/>
        </w:rPr>
      </w:pPr>
      <w:r>
        <w:rPr>
          <w:color w:val="auto"/>
          <w:szCs w:val="21"/>
          <w:highlight w:val="none"/>
        </w:rPr>
        <w:t>注：此表由乡镇人民政府</w:t>
      </w:r>
      <w:r>
        <w:rPr>
          <w:rFonts w:hint="eastAsia"/>
          <w:color w:val="auto"/>
          <w:szCs w:val="21"/>
          <w:highlight w:val="none"/>
        </w:rPr>
        <w:t>（街道办事处）</w:t>
      </w:r>
      <w:r>
        <w:rPr>
          <w:color w:val="auto"/>
          <w:szCs w:val="21"/>
          <w:highlight w:val="none"/>
        </w:rPr>
        <w:t>汇总后，报县财政局、县农</w:t>
      </w:r>
      <w:r>
        <w:rPr>
          <w:rFonts w:hint="eastAsia"/>
          <w:color w:val="auto"/>
          <w:szCs w:val="21"/>
          <w:highlight w:val="none"/>
        </w:rPr>
        <w:t>业农村局</w:t>
      </w:r>
      <w:r>
        <w:rPr>
          <w:color w:val="auto"/>
          <w:szCs w:val="21"/>
          <w:highlight w:val="none"/>
        </w:rPr>
        <w:t>。</w:t>
      </w:r>
    </w:p>
    <w:sectPr>
      <w:pgSz w:w="16838" w:h="11906" w:orient="landscape"/>
      <w:pgMar w:top="1797" w:right="1440" w:bottom="1797" w:left="144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sz w:val="28"/>
        <w:szCs w:val="28"/>
      </w:rPr>
    </w:pPr>
    <w:r>
      <w:rPr>
        <w:rStyle w:val="6"/>
        <w:sz w:val="28"/>
        <w:szCs w:val="28"/>
      </w:rPr>
      <w:t xml:space="preserve">— </w:t>
    </w:r>
    <w:r>
      <w:rPr>
        <w:sz w:val="28"/>
        <w:szCs w:val="28"/>
      </w:rPr>
      <w:fldChar w:fldCharType="begin"/>
    </w:r>
    <w:r>
      <w:rPr>
        <w:rStyle w:val="6"/>
        <w:sz w:val="28"/>
        <w:szCs w:val="28"/>
      </w:rPr>
      <w:instrText xml:space="preserve">PAGE  </w:instrText>
    </w:r>
    <w:r>
      <w:rPr>
        <w:sz w:val="28"/>
        <w:szCs w:val="28"/>
      </w:rPr>
      <w:fldChar w:fldCharType="separate"/>
    </w:r>
    <w:r>
      <w:rPr>
        <w:rStyle w:val="6"/>
        <w:sz w:val="28"/>
        <w:szCs w:val="28"/>
      </w:rPr>
      <w:t>8</w:t>
    </w:r>
    <w:r>
      <w:rPr>
        <w:sz w:val="28"/>
        <w:szCs w:val="28"/>
      </w:rPr>
      <w:fldChar w:fldCharType="end"/>
    </w:r>
    <w:r>
      <w:rPr>
        <w:rStyle w:val="6"/>
        <w:sz w:val="28"/>
        <w:szCs w:val="28"/>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6"/>
      </w:rPr>
    </w:pPr>
    <w:r>
      <w:fldChar w:fldCharType="begin"/>
    </w:r>
    <w:r>
      <w:rPr>
        <w:rStyle w:val="6"/>
      </w:rPr>
      <w:instrText xml:space="preserve">PAGE  </w:instrText>
    </w:r>
    <w:r>
      <w:fldChar w:fldCharType="end"/>
    </w:r>
  </w:p>
  <w:p>
    <w:pPr>
      <w:pStyle w:val="2"/>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ZlNjExN2NiMDM1N2IyYjZhY2RkMDc3YmM2N2EifQ=="/>
  </w:docVars>
  <w:rsids>
    <w:rsidRoot w:val="37705F92"/>
    <w:rsid w:val="03035935"/>
    <w:rsid w:val="030A0A72"/>
    <w:rsid w:val="03465822"/>
    <w:rsid w:val="0482288A"/>
    <w:rsid w:val="072627DF"/>
    <w:rsid w:val="07F6398C"/>
    <w:rsid w:val="0AB3379D"/>
    <w:rsid w:val="0B512FB6"/>
    <w:rsid w:val="117470A7"/>
    <w:rsid w:val="146F1261"/>
    <w:rsid w:val="14883B6B"/>
    <w:rsid w:val="1B4F12C0"/>
    <w:rsid w:val="206B6FC0"/>
    <w:rsid w:val="20CE2C87"/>
    <w:rsid w:val="233C0A83"/>
    <w:rsid w:val="23CD191B"/>
    <w:rsid w:val="285306DC"/>
    <w:rsid w:val="2E895E48"/>
    <w:rsid w:val="346A500D"/>
    <w:rsid w:val="37705F92"/>
    <w:rsid w:val="38E9376A"/>
    <w:rsid w:val="3A1F234D"/>
    <w:rsid w:val="3ACD2CCF"/>
    <w:rsid w:val="3AEF7F72"/>
    <w:rsid w:val="3E9207B3"/>
    <w:rsid w:val="3F9968E8"/>
    <w:rsid w:val="3F9A7B9D"/>
    <w:rsid w:val="429167EE"/>
    <w:rsid w:val="432602A9"/>
    <w:rsid w:val="45482758"/>
    <w:rsid w:val="4B667DDC"/>
    <w:rsid w:val="4B797B0F"/>
    <w:rsid w:val="4B8A421B"/>
    <w:rsid w:val="4B920BD1"/>
    <w:rsid w:val="4D3D0890"/>
    <w:rsid w:val="4D7A1E21"/>
    <w:rsid w:val="54D45DB6"/>
    <w:rsid w:val="5721105B"/>
    <w:rsid w:val="5A2C567A"/>
    <w:rsid w:val="63672F05"/>
    <w:rsid w:val="6502429A"/>
    <w:rsid w:val="69635503"/>
    <w:rsid w:val="6B461DEC"/>
    <w:rsid w:val="6BCC758B"/>
    <w:rsid w:val="6D5F2C1F"/>
    <w:rsid w:val="72041602"/>
    <w:rsid w:val="74E67714"/>
    <w:rsid w:val="75306BE1"/>
    <w:rsid w:val="77501D44"/>
    <w:rsid w:val="7AF406B1"/>
    <w:rsid w:val="7B1158D6"/>
    <w:rsid w:val="7B315461"/>
    <w:rsid w:val="7B8B4B71"/>
    <w:rsid w:val="7C3010C6"/>
    <w:rsid w:val="7E0230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2024-03-26T01:52:00Z</dcterms:created>
  <dc:creator>秃头小天使</dc:creator>
  <cp:lastModifiedBy>蔺明明</cp:lastModifiedBy>
  <cp:lastPrinted>2025-06-16T03:41:22Z</cp:lastPrinted>
  <dcterms:modified xsi:type="dcterms:W3CDTF">2025-06-16T03:46:55Z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09FDFF3DF0674768B7AD72E5C884CCFB_13</vt:lpwstr>
  </property>
</Properties>
</file>