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560" w:lineRule="exact"/>
        <w:jc w:val="center"/>
        <w:textAlignment w:val="auto"/>
        <w:rPr>
          <w:rFonts w:hint="default" w:ascii="Times New Roman" w:hAnsi="Times New Roman" w:eastAsia="方正小标宋_GBK" w:cs="Times New Roman"/>
          <w:b/>
          <w:color w:val="FF0000"/>
          <w:spacing w:val="128"/>
          <w:w w:val="50"/>
          <w:sz w:val="160"/>
          <w:szCs w:val="160"/>
          <w:highlight w:val="none"/>
        </w:rPr>
      </w:pPr>
    </w:p>
    <w:p>
      <w:pPr>
        <w:keepNext w:val="0"/>
        <w:keepLines w:val="0"/>
        <w:pageBreakBefore w:val="0"/>
        <w:widowControl w:val="0"/>
        <w:wordWrap/>
        <w:overflowPunct/>
        <w:topLinePunct w:val="0"/>
        <w:bidi w:val="0"/>
        <w:spacing w:before="31" w:beforeLines="10"/>
        <w:jc w:val="center"/>
        <w:rPr>
          <w:rFonts w:hint="default" w:ascii="Times New Roman" w:hAnsi="Times New Roman" w:eastAsia="方正小标宋_GBK" w:cs="Times New Roman"/>
          <w:b/>
          <w:color w:val="FFFFFF"/>
          <w:spacing w:val="57"/>
          <w:w w:val="50"/>
          <w:sz w:val="160"/>
          <w:szCs w:val="160"/>
          <w:highlight w:val="none"/>
        </w:rPr>
      </w:pPr>
      <w:r>
        <w:rPr>
          <w:rFonts w:hint="default" w:ascii="Times New Roman" w:hAnsi="Times New Roman" w:eastAsia="方正小标宋_GBK" w:cs="Times New Roman"/>
          <w:b/>
          <w:color w:val="FFFFFF"/>
          <w:spacing w:val="28"/>
          <w:w w:val="42"/>
          <w:sz w:val="160"/>
          <w:szCs w:val="160"/>
          <w:highlight w:val="none"/>
        </w:rPr>
        <w:t>泗洪县人民政府办公室文</w:t>
      </w:r>
      <w:r>
        <w:rPr>
          <w:rFonts w:hint="default" w:ascii="Times New Roman" w:hAnsi="Times New Roman" w:eastAsia="方正小标宋_GBK" w:cs="Times New Roman"/>
          <w:b/>
          <w:color w:val="FFFFFF"/>
          <w:w w:val="42"/>
          <w:sz w:val="160"/>
          <w:szCs w:val="160"/>
          <w:highlight w:val="none"/>
        </w:rPr>
        <w:t>件</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32"/>
          <w:szCs w:val="32"/>
          <w:highlight w:val="none"/>
        </w:rPr>
      </w:pPr>
    </w:p>
    <w:p>
      <w:pPr>
        <w:keepNext w:val="0"/>
        <w:keepLines w:val="0"/>
        <w:pageBreakBefore w:val="0"/>
        <w:widowControl w:val="0"/>
        <w:wordWrap/>
        <w:overflowPunct/>
        <w:topLinePunct w:val="0"/>
        <w:bidi w:val="0"/>
        <w:spacing w:line="580" w:lineRule="exact"/>
        <w:jc w:val="center"/>
        <w:rPr>
          <w:rFonts w:hint="default" w:ascii="Times New Roman" w:hAnsi="Times New Roman" w:cs="Times New Roman"/>
          <w:highlight w:val="none"/>
        </w:rPr>
      </w:pPr>
      <w:r>
        <w:rPr>
          <w:rFonts w:hint="default" w:ascii="Times New Roman" w:hAnsi="Times New Roman" w:eastAsia="方正仿宋_GBK" w:cs="Times New Roman"/>
          <w:sz w:val="32"/>
          <w:szCs w:val="32"/>
          <w:highlight w:val="none"/>
        </w:rPr>
        <w:t>洪政办发〔20</w:t>
      </w:r>
      <w:r>
        <w:rPr>
          <w:rFonts w:hint="default" w:ascii="Times New Roman" w:hAnsi="Times New Roman" w:eastAsia="方正仿宋_GBK" w:cs="Times New Roman"/>
          <w:sz w:val="32"/>
          <w:szCs w:val="32"/>
          <w:highlight w:val="none"/>
          <w:lang w:val="en-US" w:eastAsia="zh-CN"/>
        </w:rPr>
        <w:t>2</w:t>
      </w:r>
      <w:r>
        <w:rPr>
          <w:rFonts w:hint="eastAsia"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rPr>
        <w:t>号</w:t>
      </w:r>
    </w:p>
    <w:p>
      <w:pPr>
        <w:keepNext w:val="0"/>
        <w:keepLines w:val="0"/>
        <w:pageBreakBefore w:val="0"/>
        <w:widowControl w:val="0"/>
        <w:wordWrap/>
        <w:overflowPunct/>
        <w:topLinePunct w:val="0"/>
        <w:bidi w:val="0"/>
        <w:spacing w:line="227" w:lineRule="exact"/>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spacing w:line="380" w:lineRule="exact"/>
        <w:ind w:right="-155" w:rightChars="-74"/>
        <w:jc w:val="center"/>
        <w:textAlignment w:val="auto"/>
        <w:rPr>
          <w:rFonts w:hint="default" w:ascii="Times New Roman" w:hAnsi="Times New Roman" w:eastAsia="方正小标宋_GBK" w:cs="Times New Roman"/>
          <w:sz w:val="44"/>
          <w:szCs w:val="44"/>
        </w:rPr>
      </w:pPr>
      <w:r>
        <w:rPr>
          <w:rFonts w:hint="default" w:ascii="Times New Roman" w:hAnsi="Times New Roman" w:cs="Times New Roman"/>
          <w:highlight w:val="none"/>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8890</wp:posOffset>
                </wp:positionV>
                <wp:extent cx="5590540" cy="5715"/>
                <wp:effectExtent l="0" t="20320" r="10160" b="31115"/>
                <wp:wrapNone/>
                <wp:docPr id="2" name="直接连接符 2"/>
                <wp:cNvGraphicFramePr/>
                <a:graphic xmlns:a="http://schemas.openxmlformats.org/drawingml/2006/main">
                  <a:graphicData uri="http://schemas.microsoft.com/office/word/2010/wordprocessingShape">
                    <wps:wsp>
                      <wps:cNvCnPr/>
                      <wps:spPr>
                        <a:xfrm flipV="1">
                          <a:off x="0" y="0"/>
                          <a:ext cx="5590540" cy="5715"/>
                        </a:xfrm>
                        <a:prstGeom prst="line">
                          <a:avLst/>
                        </a:prstGeom>
                        <a:ln w="41275" cap="flat" cmpd="sng">
                          <a:solidFill>
                            <a:srgbClr val="FFFFFF"/>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3pt;margin-top:0.7pt;height:0.45pt;width:440.2pt;z-index:251659264;mso-width-relative:page;mso-height-relative:page;" filled="f" stroked="t" coordsize="21600,21600" o:gfxdata="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ayXy/1wAAAAUBAAAPAAAAAAAAAAEAIAAAACIAAABkcnMv&#10;ZG93bnJldi54bWxQSwECFAAUAAAACACHTuJAb8ZfXAQCAAAABAAADgAAAAAAAAABACAAAAAmAQAA&#10;ZHJzL2Uyb0RvYy54bWxQSwUGAAAAAAYABgBZAQAAnAUAAAAA&#10;">
                <v:fill on="f" focussize="0,0"/>
                <v:stroke weight="3.25pt" color="#FFFFFF"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县</w:t>
      </w:r>
      <w:r>
        <w:rPr>
          <w:rFonts w:hint="eastAsia" w:ascii="方正小标宋_GBK" w:hAnsi="方正小标宋_GBK" w:eastAsia="方正小标宋_GBK" w:cs="方正小标宋_GBK"/>
          <w:sz w:val="44"/>
          <w:szCs w:val="44"/>
        </w:rPr>
        <w:t>政府办公室关于印发</w:t>
      </w:r>
      <w:r>
        <w:rPr>
          <w:rFonts w:hint="eastAsia" w:ascii="方正小标宋_GBK" w:hAnsi="方正小标宋_GBK" w:eastAsia="方正小标宋_GBK" w:cs="方正小标宋_GBK"/>
          <w:sz w:val="44"/>
          <w:szCs w:val="44"/>
          <w:lang w:val="en-US" w:eastAsia="zh-CN"/>
        </w:rPr>
        <w:t>泗洪县</w:t>
      </w:r>
      <w:r>
        <w:rPr>
          <w:rFonts w:hint="eastAsia" w:ascii="方正小标宋_GBK" w:hAnsi="方正小标宋_GBK" w:eastAsia="方正小标宋_GBK" w:cs="方正小标宋_GBK"/>
          <w:sz w:val="44"/>
          <w:szCs w:val="44"/>
        </w:rPr>
        <w:t>全面推进</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综合查一次</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工作实施方案</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试行</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各乡镇人民政府</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各街道办事处，县各开发区、园区管委会，县各有关部门和单位：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泗洪县全面推进“综合查一次”工作实施方案（试行）</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已经县人民政府同意，</w:t>
      </w:r>
      <w:r>
        <w:rPr>
          <w:rFonts w:hint="default" w:ascii="Times New Roman" w:hAnsi="Times New Roman" w:eastAsia="方正仿宋_GBK" w:cs="Times New Roman"/>
          <w:sz w:val="32"/>
          <w:szCs w:val="32"/>
        </w:rPr>
        <w:t>现印发给你们，请结合实际</w:t>
      </w:r>
      <w:r>
        <w:rPr>
          <w:rFonts w:hint="eastAsia" w:ascii="Times New Roman" w:hAnsi="Times New Roman" w:eastAsia="方正仿宋_GBK" w:cs="Times New Roman"/>
          <w:sz w:val="32"/>
          <w:szCs w:val="32"/>
          <w:lang w:eastAsia="zh-CN"/>
        </w:rPr>
        <w:t>抓好</w:t>
      </w:r>
      <w:r>
        <w:rPr>
          <w:rFonts w:hint="default" w:ascii="Times New Roman" w:hAnsi="Times New Roman" w:eastAsia="方正仿宋_GBK" w:cs="Times New Roman"/>
          <w:sz w:val="32"/>
          <w:szCs w:val="32"/>
        </w:rPr>
        <w:t>落实。</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pStyle w:val="4"/>
        <w:keepNext w:val="0"/>
        <w:keepLines w:val="0"/>
        <w:pageBreakBefore w:val="0"/>
        <w:widowControl w:val="0"/>
        <w:kinsoku/>
        <w:wordWrap/>
        <w:overflowPunct/>
        <w:topLinePunct w:val="0"/>
        <w:autoSpaceDE/>
        <w:autoSpaceDN/>
        <w:bidi w:val="0"/>
        <w:spacing w:line="520" w:lineRule="exact"/>
        <w:textAlignment w:val="auto"/>
        <w:rPr>
          <w:rFonts w:hint="default"/>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20" w:lineRule="exact"/>
        <w:ind w:firstLine="4800" w:firstLineChars="15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泗洪县人民政府办公室</w:t>
      </w:r>
    </w:p>
    <w:p>
      <w:pPr>
        <w:keepNext w:val="0"/>
        <w:keepLines w:val="0"/>
        <w:pageBreakBefore w:val="0"/>
        <w:widowControl w:val="0"/>
        <w:tabs>
          <w:tab w:val="left" w:pos="7560"/>
        </w:tabs>
        <w:kinsoku/>
        <w:wordWrap/>
        <w:overflowPunct/>
        <w:topLinePunct w:val="0"/>
        <w:autoSpaceDE/>
        <w:autoSpaceDN/>
        <w:bidi w:val="0"/>
        <w:adjustRightInd/>
        <w:snapToGrid/>
        <w:spacing w:line="520" w:lineRule="exact"/>
        <w:ind w:left="0" w:leftChars="0" w:firstLine="5280" w:firstLineChars="16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 xml:space="preserve">日    </w:t>
      </w:r>
    </w:p>
    <w:p>
      <w:pPr>
        <w:keepNext w:val="0"/>
        <w:keepLines w:val="0"/>
        <w:pageBreakBefore w:val="0"/>
        <w:widowControl w:val="0"/>
        <w:kinsoku/>
        <w:wordWrap/>
        <w:overflowPunct/>
        <w:topLinePunct w:val="0"/>
        <w:autoSpaceDE/>
        <w:autoSpaceDN/>
        <w:bidi w:val="0"/>
        <w:adjustRightInd w:val="0"/>
        <w:snapToGrid w:val="0"/>
        <w:spacing w:after="0" w:line="520" w:lineRule="exact"/>
        <w:ind w:firstLine="640" w:firstLineChars="200"/>
        <w:textAlignment w:val="auto"/>
        <w:rPr>
          <w:rFonts w:hint="default" w:ascii="Times New Roman" w:hAnsi="Times New Roman" w:eastAsia="宋体" w:cs="Times New Roman"/>
          <w:color w:val="000000"/>
          <w:kern w:val="2"/>
          <w:sz w:val="21"/>
          <w:szCs w:val="32"/>
          <w:u w:val="single"/>
          <w:lang w:val="en-US" w:eastAsia="zh-CN"/>
        </w:rPr>
      </w:pPr>
      <w:r>
        <w:rPr>
          <w:rFonts w:hint="default" w:ascii="Times New Roman" w:hAnsi="Times New Roman" w:eastAsia="方正仿宋_GBK" w:cs="Times New Roman"/>
          <w:b w:val="0"/>
          <w:bCs w:val="0"/>
          <w:sz w:val="32"/>
          <w:szCs w:val="32"/>
          <w:lang w:val="en-US" w:eastAsia="zh-CN"/>
        </w:rPr>
        <w:t>（此件公开</w:t>
      </w:r>
      <w:r>
        <w:rPr>
          <w:rFonts w:hint="eastAsia" w:ascii="Times New Roman" w:hAnsi="Times New Roman" w:eastAsia="方正仿宋_GBK" w:cs="Times New Roman"/>
          <w:b w:val="0"/>
          <w:bCs w:val="0"/>
          <w:sz w:val="32"/>
          <w:szCs w:val="32"/>
          <w:lang w:val="en-US" w:eastAsia="zh-CN"/>
        </w:rPr>
        <w:t>发布</w:t>
      </w:r>
      <w:r>
        <w:rPr>
          <w:rFonts w:hint="default" w:ascii="Times New Roman" w:hAnsi="Times New Roman" w:eastAsia="方正仿宋_GBK"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泗洪县</w:t>
      </w:r>
      <w:r>
        <w:rPr>
          <w:rFonts w:hint="eastAsia" w:ascii="方正小标宋_GBK" w:hAnsi="方正小标宋_GBK" w:eastAsia="方正小标宋_GBK" w:cs="方正小标宋_GBK"/>
          <w:sz w:val="44"/>
          <w:szCs w:val="44"/>
        </w:rPr>
        <w:t>全面推进</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综合查一次</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工作实施方案</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试行</w:t>
      </w:r>
      <w:r>
        <w:rPr>
          <w:rFonts w:hint="eastAsia" w:ascii="方正小标宋_GBK" w:hAnsi="方正小标宋_GBK" w:eastAsia="方正小标宋_GBK" w:cs="方正小标宋_GBK"/>
          <w:sz w:val="44"/>
          <w:szCs w:val="44"/>
          <w:lang w:eastAsia="zh-CN"/>
        </w:rPr>
        <w:t>）</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color w:val="auto"/>
          <w:sz w:val="32"/>
          <w:szCs w:val="32"/>
          <w:lang w:eastAsia="zh-CN"/>
        </w:rPr>
      </w:pPr>
      <w:r>
        <w:rPr>
          <w:rFonts w:hint="default" w:ascii="Times New Roman" w:hAnsi="Times New Roman" w:eastAsia="方正仿宋_GBK" w:cs="Times New Roman"/>
          <w:color w:val="auto"/>
          <w:sz w:val="32"/>
          <w:szCs w:val="32"/>
          <w:lang w:val="en-US" w:eastAsia="zh-CN"/>
        </w:rPr>
        <w:t>为进一步优化营商环境，提高政府监管效能，激发市场主体活力</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根据</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国务院办公厅关于严格规范涉企行政检查的意见</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国办发〔202</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54</w:t>
      </w:r>
      <w:r>
        <w:rPr>
          <w:rFonts w:hint="default" w:ascii="Times New Roman" w:hAnsi="Times New Roman" w:eastAsia="方正仿宋_GBK" w:cs="Times New Roman"/>
          <w:color w:val="auto"/>
          <w:sz w:val="32"/>
          <w:szCs w:val="32"/>
        </w:rPr>
        <w:t>号</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等规定</w:t>
      </w:r>
      <w:r>
        <w:rPr>
          <w:rFonts w:hint="default"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以坚守安全稳定底线为前提，</w:t>
      </w:r>
      <w:r>
        <w:rPr>
          <w:rFonts w:hint="eastAsia" w:ascii="方正仿宋_GBK" w:hAnsi="方正仿宋_GBK" w:eastAsia="方正仿宋_GBK" w:cs="方正仿宋_GBK"/>
          <w:color w:val="auto"/>
          <w:sz w:val="32"/>
          <w:szCs w:val="32"/>
        </w:rPr>
        <w:t>以推行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综合查一次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制度为切入点，</w:t>
      </w:r>
      <w:r>
        <w:rPr>
          <w:rFonts w:hint="default" w:ascii="Times New Roman" w:hAnsi="Times New Roman" w:eastAsia="方正仿宋_GBK" w:cs="Times New Roman"/>
          <w:color w:val="auto"/>
          <w:sz w:val="32"/>
          <w:szCs w:val="32"/>
          <w:lang w:val="en-US" w:eastAsia="zh-CN"/>
        </w:rPr>
        <w:t>在全县推行</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综合查一次</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制度</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由</w:t>
      </w:r>
      <w:r>
        <w:rPr>
          <w:rFonts w:hint="default" w:ascii="Times New Roman" w:hAnsi="Times New Roman" w:eastAsia="方正仿宋_GBK" w:cs="Times New Roman"/>
          <w:color w:val="auto"/>
          <w:sz w:val="32"/>
          <w:szCs w:val="32"/>
        </w:rPr>
        <w:t>跨部门、跨层级的</w:t>
      </w:r>
      <w:r>
        <w:rPr>
          <w:rFonts w:hint="default" w:ascii="Times New Roman" w:hAnsi="Times New Roman" w:eastAsia="方正仿宋_GBK" w:cs="Times New Roman"/>
          <w:color w:val="auto"/>
          <w:sz w:val="32"/>
          <w:szCs w:val="32"/>
          <w:lang w:val="en-US" w:eastAsia="zh-CN"/>
        </w:rPr>
        <w:t>多个行政执法机关集成相关</w:t>
      </w:r>
      <w:r>
        <w:rPr>
          <w:rFonts w:hint="default" w:ascii="Times New Roman" w:hAnsi="Times New Roman" w:eastAsia="方正仿宋_GBK" w:cs="Times New Roman"/>
          <w:color w:val="auto"/>
          <w:sz w:val="32"/>
          <w:szCs w:val="32"/>
        </w:rPr>
        <w:t>行政检查事项，在同一时间</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针</w:t>
      </w:r>
      <w:r>
        <w:rPr>
          <w:rFonts w:hint="default" w:ascii="Times New Roman" w:hAnsi="Times New Roman" w:eastAsia="方正仿宋_GBK" w:cs="Times New Roman"/>
          <w:color w:val="auto"/>
          <w:sz w:val="32"/>
          <w:szCs w:val="32"/>
        </w:rPr>
        <w:t>对同一</w:t>
      </w:r>
      <w:r>
        <w:rPr>
          <w:rFonts w:hint="default" w:ascii="Times New Roman" w:hAnsi="Times New Roman" w:eastAsia="方正仿宋_GBK" w:cs="Times New Roman"/>
          <w:color w:val="auto"/>
          <w:sz w:val="32"/>
          <w:szCs w:val="32"/>
          <w:lang w:val="en-US" w:eastAsia="zh-CN"/>
        </w:rPr>
        <w:t>检查</w:t>
      </w:r>
      <w:r>
        <w:rPr>
          <w:rFonts w:hint="default" w:ascii="Times New Roman" w:hAnsi="Times New Roman" w:eastAsia="方正仿宋_GBK" w:cs="Times New Roman"/>
          <w:color w:val="auto"/>
          <w:sz w:val="32"/>
          <w:szCs w:val="32"/>
        </w:rPr>
        <w:t>对象</w:t>
      </w:r>
      <w:r>
        <w:rPr>
          <w:rFonts w:hint="default" w:ascii="Times New Roman" w:hAnsi="Times New Roman" w:eastAsia="方正仿宋_GBK" w:cs="Times New Roman"/>
          <w:color w:val="auto"/>
          <w:sz w:val="32"/>
          <w:szCs w:val="32"/>
          <w:lang w:val="en-US" w:eastAsia="zh-CN"/>
        </w:rPr>
        <w:t>开展</w:t>
      </w:r>
      <w:r>
        <w:rPr>
          <w:rFonts w:hint="default" w:ascii="Times New Roman" w:hAnsi="Times New Roman" w:eastAsia="方正仿宋_GBK" w:cs="Times New Roman"/>
          <w:color w:val="auto"/>
          <w:sz w:val="32"/>
          <w:szCs w:val="32"/>
        </w:rPr>
        <w:t>联合</w:t>
      </w:r>
      <w:r>
        <w:rPr>
          <w:rFonts w:hint="default" w:ascii="Times New Roman" w:hAnsi="Times New Roman" w:eastAsia="方正仿宋_GBK" w:cs="Times New Roman"/>
          <w:color w:val="auto"/>
          <w:sz w:val="32"/>
          <w:szCs w:val="32"/>
          <w:lang w:val="en-US" w:eastAsia="zh-CN"/>
        </w:rPr>
        <w:t>行政</w:t>
      </w:r>
      <w:r>
        <w:rPr>
          <w:rFonts w:hint="default" w:ascii="Times New Roman" w:hAnsi="Times New Roman" w:eastAsia="方正仿宋_GBK" w:cs="Times New Roman"/>
          <w:color w:val="auto"/>
          <w:sz w:val="32"/>
          <w:szCs w:val="32"/>
        </w:rPr>
        <w:t>检查</w:t>
      </w:r>
      <w:r>
        <w:rPr>
          <w:rFonts w:hint="eastAsia" w:ascii="Times New Roman" w:hAnsi="Times New Roman" w:eastAsia="方正仿宋_GBK" w:cs="Times New Roman"/>
          <w:color w:val="auto"/>
          <w:sz w:val="32"/>
          <w:szCs w:val="32"/>
          <w:lang w:eastAsia="zh-CN"/>
        </w:rPr>
        <w:t>，</w:t>
      </w:r>
      <w:r>
        <w:rPr>
          <w:rFonts w:hint="eastAsia" w:ascii="方正仿宋_GBK" w:hAnsi="方正仿宋_GBK" w:eastAsia="方正仿宋_GBK" w:cs="方正仿宋_GBK"/>
          <w:color w:val="auto"/>
          <w:sz w:val="32"/>
          <w:szCs w:val="32"/>
        </w:rPr>
        <w:t>确保行政检查于法有据、严格规范、公正文明、精准高效</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val="en-US"/>
        </w:rPr>
      </w:pPr>
      <w:r>
        <w:rPr>
          <w:rFonts w:hint="eastAsia" w:ascii="Times New Roman" w:hAnsi="Times New Roman" w:eastAsia="方正黑体_GBK" w:cs="Times New Roman"/>
          <w:color w:val="auto"/>
          <w:sz w:val="32"/>
          <w:szCs w:val="32"/>
          <w:lang w:eastAsia="zh-CN"/>
        </w:rPr>
        <w:t>一</w:t>
      </w:r>
      <w:r>
        <w:rPr>
          <w:rFonts w:hint="default" w:ascii="Times New Roman" w:hAnsi="Times New Roman" w:eastAsia="方正黑体_GBK" w:cs="Times New Roman"/>
          <w:color w:val="auto"/>
          <w:sz w:val="32"/>
          <w:szCs w:val="32"/>
        </w:rPr>
        <w:t>、</w:t>
      </w:r>
      <w:r>
        <w:rPr>
          <w:rFonts w:hint="eastAsia" w:ascii="Times New Roman" w:hAnsi="Times New Roman" w:eastAsia="方正黑体_GBK" w:cs="Times New Roman"/>
          <w:color w:val="auto"/>
          <w:sz w:val="32"/>
          <w:szCs w:val="32"/>
          <w:lang w:val="en-US" w:eastAsia="zh-CN"/>
        </w:rPr>
        <w:t>主要任务</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left"/>
        <w:textAlignment w:val="auto"/>
        <w:rPr>
          <w:rFonts w:hint="eastAsia" w:ascii="方正楷体_GBK" w:hAnsi="方正楷体_GBK" w:eastAsia="方正楷体_GBK" w:cs="方正楷体_GBK"/>
          <w:color w:val="auto"/>
          <w:sz w:val="32"/>
          <w:szCs w:val="32"/>
          <w:lang w:val="en-US" w:eastAsia="zh-CN"/>
        </w:rPr>
      </w:pP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一</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细化</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rPr>
        <w:t>综合查一次</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工作举措，压降行政检查频次。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eastAsia" w:ascii="Times New Roman" w:hAnsi="Times New Roman" w:eastAsia="方正仿宋_GBK" w:cs="Times New Roman"/>
          <w:color w:val="auto"/>
          <w:sz w:val="32"/>
          <w:szCs w:val="32"/>
          <w:lang w:val="en-US" w:eastAsia="zh-CN"/>
        </w:rPr>
        <w:t>1. 落实“</w:t>
      </w:r>
      <w:r>
        <w:rPr>
          <w:rFonts w:hint="default" w:ascii="Times New Roman" w:hAnsi="Times New Roman" w:eastAsia="方正仿宋_GBK" w:cs="Times New Roman"/>
          <w:color w:val="auto"/>
          <w:sz w:val="32"/>
          <w:szCs w:val="32"/>
          <w:lang w:val="en-US" w:eastAsia="zh-CN"/>
        </w:rPr>
        <w:t>企业安静期</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制度。</w:t>
      </w:r>
      <w:r>
        <w:rPr>
          <w:rFonts w:hint="eastAsia" w:ascii="Times New Roman" w:hAnsi="Times New Roman" w:eastAsia="方正仿宋_GBK" w:cs="Times New Roman"/>
          <w:color w:val="auto"/>
          <w:sz w:val="32"/>
          <w:szCs w:val="32"/>
          <w:lang w:val="en-US" w:eastAsia="zh-CN"/>
        </w:rPr>
        <w:t>贯彻落实“</w:t>
      </w:r>
      <w:r>
        <w:rPr>
          <w:rFonts w:hint="default" w:ascii="Times New Roman" w:hAnsi="Times New Roman" w:eastAsia="方正仿宋_GBK" w:cs="Times New Roman"/>
          <w:color w:val="auto"/>
          <w:sz w:val="32"/>
          <w:szCs w:val="32"/>
          <w:lang w:val="en-US" w:eastAsia="zh-CN"/>
        </w:rPr>
        <w:t>企业安静期</w:t>
      </w:r>
      <w:r>
        <w:rPr>
          <w:rFonts w:hint="eastAsia" w:ascii="Times New Roman" w:hAnsi="Times New Roman" w:eastAsia="方正仿宋_GBK" w:cs="Times New Roman"/>
          <w:color w:val="auto"/>
          <w:sz w:val="32"/>
          <w:szCs w:val="32"/>
          <w:lang w:val="en-US" w:eastAsia="zh-CN"/>
        </w:rPr>
        <w:t>”相关规定，在安静期内，</w:t>
      </w:r>
      <w:r>
        <w:rPr>
          <w:rFonts w:hint="default" w:ascii="Times New Roman" w:hAnsi="Times New Roman" w:eastAsia="方正仿宋_GBK" w:cs="Times New Roman"/>
          <w:color w:val="auto"/>
          <w:sz w:val="32"/>
          <w:szCs w:val="32"/>
          <w:lang w:val="en-US" w:eastAsia="zh-CN"/>
        </w:rPr>
        <w:t>因投诉举报、转办交办、数据监测等确需</w:t>
      </w:r>
      <w:r>
        <w:rPr>
          <w:rFonts w:hint="eastAsia" w:ascii="Times New Roman" w:hAnsi="Times New Roman" w:eastAsia="方正仿宋_GBK" w:cs="Times New Roman"/>
          <w:color w:val="auto"/>
          <w:sz w:val="32"/>
          <w:szCs w:val="32"/>
          <w:lang w:val="en-US" w:eastAsia="zh-CN"/>
        </w:rPr>
        <w:t>入企</w:t>
      </w:r>
      <w:r>
        <w:rPr>
          <w:rFonts w:hint="default" w:ascii="Times New Roman" w:hAnsi="Times New Roman" w:eastAsia="方正仿宋_GBK" w:cs="Times New Roman"/>
          <w:color w:val="auto"/>
          <w:sz w:val="32"/>
          <w:szCs w:val="32"/>
          <w:lang w:val="en-US" w:eastAsia="zh-CN"/>
        </w:rPr>
        <w:t>实施检查</w:t>
      </w:r>
      <w:r>
        <w:rPr>
          <w:rFonts w:hint="eastAsia" w:ascii="Times New Roman" w:hAnsi="Times New Roman" w:eastAsia="方正仿宋_GBK" w:cs="Times New Roman"/>
          <w:color w:val="auto"/>
          <w:sz w:val="32"/>
          <w:szCs w:val="32"/>
          <w:lang w:val="en-US" w:eastAsia="zh-CN"/>
        </w:rPr>
        <w:t>的，</w:t>
      </w:r>
      <w:r>
        <w:rPr>
          <w:rFonts w:hint="eastAsia" w:ascii="Times New Roman" w:hAnsi="Times New Roman" w:eastAsia="方正仿宋_GBK" w:cs="Times New Roman"/>
          <w:color w:val="auto"/>
          <w:sz w:val="32"/>
          <w:szCs w:val="32"/>
          <w:shd w:val="clear" w:color="auto" w:fill="auto"/>
          <w:lang w:val="en-US" w:eastAsia="zh-CN"/>
        </w:rPr>
        <w:t>需报单位主要负责人同</w:t>
      </w:r>
      <w:r>
        <w:rPr>
          <w:rFonts w:hint="eastAsia" w:ascii="Times New Roman" w:hAnsi="Times New Roman" w:eastAsia="方正仿宋_GBK" w:cs="Times New Roman"/>
          <w:color w:val="auto"/>
          <w:sz w:val="32"/>
          <w:szCs w:val="32"/>
          <w:u w:val="none"/>
          <w:shd w:val="clear" w:color="auto" w:fill="auto"/>
          <w:lang w:val="en-US" w:eastAsia="zh-CN"/>
        </w:rPr>
        <w:t>意并于检查后3日内报县司法局备案</w:t>
      </w:r>
      <w:r>
        <w:rPr>
          <w:rFonts w:hint="default" w:ascii="Times New Roman" w:hAnsi="Times New Roman" w:eastAsia="方正仿宋_GBK" w:cs="Times New Roman"/>
          <w:color w:val="auto"/>
          <w:sz w:val="32"/>
          <w:szCs w:val="32"/>
          <w:u w:val="none"/>
          <w:shd w:val="clear" w:color="auto" w:fill="auto"/>
          <w:lang w:val="en-US" w:eastAsia="zh-CN"/>
        </w:rPr>
        <w:t>。</w:t>
      </w:r>
      <w:r>
        <w:rPr>
          <w:rFonts w:hint="eastAsia" w:ascii="Times New Roman" w:hAnsi="Times New Roman" w:eastAsia="方正仿宋_GBK" w:cs="Times New Roman"/>
          <w:color w:val="auto"/>
          <w:sz w:val="32"/>
          <w:szCs w:val="32"/>
          <w:shd w:val="clear" w:color="auto" w:fill="auto"/>
          <w:lang w:val="en-US" w:eastAsia="zh-CN"/>
        </w:rPr>
        <w:t>在安静期外，大力</w:t>
      </w:r>
      <w:r>
        <w:rPr>
          <w:rFonts w:hint="default" w:ascii="Times New Roman" w:hAnsi="Times New Roman" w:eastAsia="方正仿宋_GBK" w:cs="Times New Roman"/>
          <w:color w:val="auto"/>
          <w:sz w:val="32"/>
          <w:szCs w:val="32"/>
        </w:rPr>
        <w:t>推行</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综合查一次</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各行政执法部门要</w:t>
      </w:r>
      <w:r>
        <w:rPr>
          <w:rFonts w:hint="eastAsia" w:ascii="Times New Roman" w:hAnsi="Times New Roman" w:eastAsia="方正仿宋_GBK" w:cs="Times New Roman"/>
          <w:color w:val="auto"/>
          <w:sz w:val="32"/>
          <w:szCs w:val="32"/>
          <w:lang w:val="en-US" w:eastAsia="zh-CN"/>
        </w:rPr>
        <w:t>推行检查计划部门内部“并”、部门之间“并”以及上下层级“并”，切实减少</w:t>
      </w:r>
      <w:r>
        <w:rPr>
          <w:rFonts w:hint="default" w:ascii="Times New Roman" w:hAnsi="Times New Roman" w:eastAsia="方正仿宋_GBK" w:cs="Times New Roman"/>
          <w:color w:val="auto"/>
          <w:sz w:val="32"/>
          <w:szCs w:val="32"/>
          <w:lang w:val="en-US" w:eastAsia="zh-CN"/>
        </w:rPr>
        <w:t>检查频次。</w:t>
      </w:r>
      <w:r>
        <w:rPr>
          <w:rFonts w:hint="eastAsia" w:ascii="Times New Roman" w:hAnsi="Times New Roman" w:eastAsia="方正仿宋_GBK" w:cs="Times New Roman"/>
          <w:color w:val="auto"/>
          <w:sz w:val="32"/>
          <w:szCs w:val="32"/>
          <w:lang w:val="en-US" w:eastAsia="zh-CN"/>
        </w:rPr>
        <w:t>同一行政执法单位</w:t>
      </w:r>
      <w:r>
        <w:rPr>
          <w:rFonts w:hint="default" w:ascii="Times New Roman" w:hAnsi="Times New Roman" w:eastAsia="方正仿宋_GBK" w:cs="Times New Roman"/>
          <w:color w:val="auto"/>
          <w:sz w:val="32"/>
          <w:szCs w:val="32"/>
          <w:lang w:val="en-US" w:eastAsia="zh-CN"/>
        </w:rPr>
        <w:t>对同一企业实施行政检查的年度频次上限</w:t>
      </w:r>
      <w:r>
        <w:rPr>
          <w:rFonts w:hint="eastAsia" w:ascii="Times New Roman" w:hAnsi="Times New Roman" w:eastAsia="方正仿宋_GBK" w:cs="Times New Roman"/>
          <w:color w:val="auto"/>
          <w:sz w:val="32"/>
          <w:szCs w:val="32"/>
          <w:lang w:val="en-US" w:eastAsia="zh-CN"/>
        </w:rPr>
        <w:t>，要执行上级主管部门的相关规定。积极推行非现场检查，能通过书面核查、信息共享、智慧监管等方式监管的，不得入企实施检查。</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牵头单位：</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纪委监委机关、</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营商办、</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司法局，</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责</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任单位：各行政执法</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部门</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kern w:val="0"/>
          <w:sz w:val="32"/>
          <w:szCs w:val="32"/>
          <w:highlight w:val="none"/>
          <w:lang w:val="en-US" w:eastAsia="zh-CN" w:bidi="ar"/>
        </w:rPr>
      </w:pPr>
      <w:r>
        <w:rPr>
          <w:rFonts w:hint="eastAsia" w:ascii="Times New Roman" w:hAnsi="Times New Roman" w:eastAsia="方正仿宋_GBK" w:cs="Times New Roman"/>
          <w:color w:val="auto"/>
          <w:sz w:val="32"/>
          <w:szCs w:val="32"/>
          <w:lang w:val="en-US" w:eastAsia="zh-CN"/>
        </w:rPr>
        <w:t xml:space="preserve">2. </w:t>
      </w:r>
      <w:r>
        <w:rPr>
          <w:rFonts w:hint="default" w:ascii="Times New Roman" w:hAnsi="Times New Roman" w:eastAsia="方正仿宋_GBK" w:cs="Times New Roman"/>
          <w:color w:val="auto"/>
          <w:sz w:val="32"/>
          <w:szCs w:val="32"/>
          <w:lang w:val="en-US" w:eastAsia="zh-CN"/>
        </w:rPr>
        <w:t>严格实行行政检查备案制度。</w:t>
      </w:r>
      <w:r>
        <w:rPr>
          <w:rFonts w:hint="eastAsia" w:ascii="Times New Roman" w:hAnsi="Times New Roman" w:eastAsia="方正仿宋_GBK" w:cs="Times New Roman"/>
          <w:color w:val="auto"/>
          <w:sz w:val="32"/>
          <w:szCs w:val="32"/>
          <w:lang w:val="en-US" w:eastAsia="zh-CN"/>
        </w:rPr>
        <w:t>坚持“无计划不检查、不报备不检查”原则，</w:t>
      </w:r>
      <w:r>
        <w:rPr>
          <w:rFonts w:hint="default" w:ascii="Times New Roman" w:hAnsi="Times New Roman" w:eastAsia="方正仿宋_GBK" w:cs="Times New Roman"/>
          <w:color w:val="auto"/>
          <w:sz w:val="32"/>
          <w:szCs w:val="32"/>
          <w:lang w:val="en-US" w:eastAsia="zh-CN"/>
        </w:rPr>
        <w:t>各行政执法</w:t>
      </w:r>
      <w:r>
        <w:rPr>
          <w:rFonts w:hint="eastAsia" w:ascii="Times New Roman" w:hAnsi="Times New Roman" w:eastAsia="方正仿宋_GBK" w:cs="Times New Roman"/>
          <w:color w:val="auto"/>
          <w:sz w:val="32"/>
          <w:szCs w:val="32"/>
          <w:lang w:val="en-US" w:eastAsia="zh-CN"/>
        </w:rPr>
        <w:t>部门</w:t>
      </w:r>
      <w:r>
        <w:rPr>
          <w:rFonts w:hint="default" w:ascii="Times New Roman" w:hAnsi="Times New Roman" w:eastAsia="方正仿宋_GBK" w:cs="Times New Roman"/>
          <w:color w:val="auto"/>
          <w:sz w:val="32"/>
          <w:szCs w:val="32"/>
          <w:lang w:val="en-US" w:eastAsia="zh-CN"/>
        </w:rPr>
        <w:t>根据日常监管职责、专项任务部署以及各类投诉举报、转办交办、数据监测等情况</w:t>
      </w:r>
      <w:r>
        <w:rPr>
          <w:rFonts w:hint="eastAsia"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u w:val="none"/>
          <w:lang w:val="en-US" w:eastAsia="zh-CN"/>
        </w:rPr>
        <w:t>结合“双随机、一公开”要求，制</w:t>
      </w:r>
      <w:r>
        <w:rPr>
          <w:rFonts w:hint="eastAsia" w:ascii="Times New Roman" w:hAnsi="Times New Roman" w:eastAsia="方正仿宋_GBK" w:cs="Times New Roman"/>
          <w:color w:val="auto"/>
          <w:sz w:val="32"/>
          <w:szCs w:val="32"/>
          <w:highlight w:val="none"/>
          <w:u w:val="none"/>
          <w:lang w:val="en-US" w:eastAsia="zh-CN"/>
        </w:rPr>
        <w:t>定年度行政检查计划，于2025年4月8日前报送县司法局备案。同时，结合年度检查计划，根据实际情况形成</w:t>
      </w:r>
      <w:r>
        <w:rPr>
          <w:rFonts w:hint="default" w:ascii="Times New Roman" w:hAnsi="Times New Roman" w:eastAsia="方正仿宋_GBK" w:cs="Times New Roman"/>
          <w:color w:val="auto"/>
          <w:sz w:val="32"/>
          <w:szCs w:val="32"/>
          <w:highlight w:val="none"/>
          <w:u w:val="none"/>
          <w:lang w:val="en-US" w:eastAsia="zh-CN"/>
        </w:rPr>
        <w:t>月度行政检查计划</w:t>
      </w:r>
      <w:r>
        <w:rPr>
          <w:rFonts w:hint="eastAsia" w:ascii="Times New Roman" w:hAnsi="Times New Roman" w:eastAsia="方正仿宋_GBK" w:cs="Times New Roman"/>
          <w:color w:val="auto"/>
          <w:sz w:val="32"/>
          <w:szCs w:val="32"/>
          <w:highlight w:val="none"/>
          <w:u w:val="none"/>
          <w:lang w:val="en-US" w:eastAsia="zh-CN"/>
        </w:rPr>
        <w:t>（附件1），行政执法部门</w:t>
      </w:r>
      <w:r>
        <w:rPr>
          <w:rFonts w:hint="default" w:ascii="Times New Roman" w:hAnsi="Times New Roman" w:eastAsia="方正仿宋_GBK" w:cs="Times New Roman"/>
          <w:color w:val="auto"/>
          <w:sz w:val="32"/>
          <w:szCs w:val="32"/>
          <w:highlight w:val="none"/>
          <w:u w:val="none"/>
          <w:lang w:val="en-US" w:eastAsia="zh-CN"/>
        </w:rPr>
        <w:t>原则上</w:t>
      </w:r>
      <w:r>
        <w:rPr>
          <w:rFonts w:hint="eastAsia" w:ascii="Times New Roman" w:hAnsi="Times New Roman" w:eastAsia="方正仿宋_GBK" w:cs="Times New Roman"/>
          <w:color w:val="auto"/>
          <w:sz w:val="32"/>
          <w:szCs w:val="32"/>
          <w:highlight w:val="none"/>
          <w:u w:val="none"/>
          <w:lang w:val="en-US" w:eastAsia="zh-CN"/>
        </w:rPr>
        <w:t>于</w:t>
      </w:r>
      <w:r>
        <w:rPr>
          <w:rFonts w:hint="default" w:ascii="Times New Roman" w:hAnsi="Times New Roman" w:eastAsia="方正仿宋_GBK" w:cs="Times New Roman"/>
          <w:color w:val="auto"/>
          <w:sz w:val="32"/>
          <w:szCs w:val="32"/>
          <w:highlight w:val="none"/>
          <w:u w:val="none"/>
          <w:lang w:val="en-US" w:eastAsia="zh-CN"/>
        </w:rPr>
        <w:t>每月</w:t>
      </w:r>
      <w:r>
        <w:rPr>
          <w:rFonts w:hint="eastAsia" w:ascii="Times New Roman" w:hAnsi="Times New Roman" w:eastAsia="方正仿宋_GBK" w:cs="Times New Roman"/>
          <w:color w:val="auto"/>
          <w:sz w:val="32"/>
          <w:szCs w:val="32"/>
          <w:highlight w:val="none"/>
          <w:u w:val="none"/>
          <w:lang w:val="en-US" w:eastAsia="zh-CN"/>
        </w:rPr>
        <w:t>15</w:t>
      </w:r>
      <w:r>
        <w:rPr>
          <w:rFonts w:hint="default" w:ascii="Times New Roman" w:hAnsi="Times New Roman" w:eastAsia="方正仿宋_GBK" w:cs="Times New Roman"/>
          <w:color w:val="auto"/>
          <w:sz w:val="32"/>
          <w:szCs w:val="32"/>
          <w:highlight w:val="none"/>
          <w:u w:val="none"/>
          <w:lang w:val="en-US" w:eastAsia="zh-CN"/>
        </w:rPr>
        <w:t>日前</w:t>
      </w:r>
      <w:r>
        <w:rPr>
          <w:rFonts w:hint="eastAsia" w:ascii="Times New Roman" w:hAnsi="Times New Roman" w:eastAsia="方正仿宋_GBK" w:cs="Times New Roman"/>
          <w:color w:val="auto"/>
          <w:sz w:val="32"/>
          <w:szCs w:val="32"/>
          <w:highlight w:val="none"/>
          <w:u w:val="none"/>
          <w:lang w:val="en-US" w:eastAsia="zh-CN"/>
        </w:rPr>
        <w:t>向县司法局报送</w:t>
      </w:r>
      <w:r>
        <w:rPr>
          <w:rFonts w:hint="default" w:ascii="Times New Roman" w:hAnsi="Times New Roman" w:eastAsia="方正仿宋_GBK" w:cs="Times New Roman"/>
          <w:color w:val="auto"/>
          <w:sz w:val="32"/>
          <w:szCs w:val="32"/>
          <w:highlight w:val="none"/>
          <w:u w:val="none"/>
          <w:lang w:val="en-US" w:eastAsia="zh-CN"/>
        </w:rPr>
        <w:t>下月检查计划（邮箱shxzfjd@163.com，联系电话：80618006）。</w:t>
      </w:r>
      <w:r>
        <w:rPr>
          <w:rFonts w:hint="default" w:ascii="Times New Roman" w:hAnsi="Times New Roman" w:eastAsia="方正仿宋_GBK" w:cs="Times New Roman"/>
          <w:color w:val="auto"/>
          <w:kern w:val="0"/>
          <w:sz w:val="32"/>
          <w:szCs w:val="32"/>
          <w:highlight w:val="none"/>
          <w:u w:val="none"/>
          <w:lang w:val="en-US" w:eastAsia="zh-CN" w:bidi="ar"/>
        </w:rPr>
        <w:t>县司法局于</w:t>
      </w:r>
      <w:r>
        <w:rPr>
          <w:rFonts w:hint="eastAsia" w:ascii="Times New Roman" w:hAnsi="Times New Roman" w:eastAsia="方正仿宋_GBK" w:cs="Times New Roman"/>
          <w:color w:val="auto"/>
          <w:kern w:val="0"/>
          <w:sz w:val="32"/>
          <w:szCs w:val="32"/>
          <w:highlight w:val="none"/>
          <w:u w:val="none"/>
          <w:lang w:val="en-US" w:eastAsia="zh-CN" w:bidi="ar"/>
        </w:rPr>
        <w:t>每月22日前，</w:t>
      </w:r>
      <w:r>
        <w:rPr>
          <w:rFonts w:hint="default" w:ascii="Times New Roman" w:hAnsi="Times New Roman" w:eastAsia="方正仿宋_GBK" w:cs="Times New Roman"/>
          <w:color w:val="auto"/>
          <w:kern w:val="0"/>
          <w:sz w:val="32"/>
          <w:szCs w:val="32"/>
          <w:highlight w:val="none"/>
          <w:u w:val="none"/>
          <w:lang w:val="en-US" w:eastAsia="zh-CN" w:bidi="ar"/>
        </w:rPr>
        <w:t>作出通过、联合等意见建议，对审查通过的检查计划进行编码管理。</w:t>
      </w:r>
      <w:r>
        <w:rPr>
          <w:rFonts w:hint="eastAsia" w:ascii="Times New Roman" w:hAnsi="Times New Roman" w:eastAsia="方正仿宋_GBK" w:cs="Times New Roman"/>
          <w:color w:val="auto"/>
          <w:kern w:val="0"/>
          <w:sz w:val="32"/>
          <w:szCs w:val="32"/>
          <w:highlight w:val="none"/>
          <w:u w:val="none"/>
          <w:lang w:val="en-US" w:eastAsia="zh-CN" w:bidi="ar"/>
        </w:rPr>
        <w:t>各</w:t>
      </w:r>
      <w:r>
        <w:rPr>
          <w:rFonts w:hint="default" w:ascii="Times New Roman" w:hAnsi="Times New Roman" w:eastAsia="方正仿宋_GBK" w:cs="Times New Roman"/>
          <w:color w:val="auto"/>
          <w:kern w:val="0"/>
          <w:sz w:val="32"/>
          <w:szCs w:val="32"/>
          <w:highlight w:val="none"/>
          <w:u w:val="none"/>
          <w:lang w:val="en-US" w:eastAsia="zh-CN" w:bidi="ar"/>
        </w:rPr>
        <w:t>行政执法</w:t>
      </w:r>
      <w:r>
        <w:rPr>
          <w:rFonts w:hint="eastAsia" w:ascii="Times New Roman" w:hAnsi="Times New Roman" w:eastAsia="方正仿宋_GBK" w:cs="Times New Roman"/>
          <w:color w:val="auto"/>
          <w:kern w:val="0"/>
          <w:sz w:val="32"/>
          <w:szCs w:val="32"/>
          <w:highlight w:val="none"/>
          <w:u w:val="none"/>
          <w:lang w:val="en-US" w:eastAsia="zh-CN" w:bidi="ar"/>
        </w:rPr>
        <w:t>部门要及时将检查计</w:t>
      </w:r>
      <w:r>
        <w:rPr>
          <w:rFonts w:hint="eastAsia" w:ascii="Times New Roman" w:hAnsi="Times New Roman" w:eastAsia="方正仿宋_GBK" w:cs="Times New Roman"/>
          <w:color w:val="auto"/>
          <w:kern w:val="0"/>
          <w:sz w:val="32"/>
          <w:szCs w:val="32"/>
          <w:highlight w:val="none"/>
          <w:lang w:val="en-US" w:eastAsia="zh-CN" w:bidi="ar"/>
        </w:rPr>
        <w:t>划</w:t>
      </w:r>
      <w:r>
        <w:rPr>
          <w:rFonts w:hint="default" w:ascii="Times New Roman" w:hAnsi="Times New Roman" w:eastAsia="方正仿宋_GBK" w:cs="Times New Roman"/>
          <w:color w:val="auto"/>
          <w:kern w:val="0"/>
          <w:sz w:val="32"/>
          <w:szCs w:val="32"/>
          <w:highlight w:val="none"/>
          <w:lang w:val="en-US" w:eastAsia="zh-CN" w:bidi="ar"/>
        </w:rPr>
        <w:t>向社会公布。未通过审查或经审查需调整的检查计划，应当重新备案。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default" w:ascii="Times New Roman" w:hAnsi="Times New Roman" w:eastAsia="方正仿宋_GBK" w:cs="Times New Roman"/>
          <w:color w:val="auto"/>
          <w:kern w:val="0"/>
          <w:sz w:val="32"/>
          <w:szCs w:val="32"/>
          <w:highlight w:val="none"/>
          <w:lang w:val="en-US" w:eastAsia="zh-CN" w:bidi="ar"/>
        </w:rPr>
        <w:t>年度专项检查计划需报经县政府或者实行垂直管理的上一级行政机关批准。</w:t>
      </w:r>
      <w:r>
        <w:rPr>
          <w:rFonts w:hint="default" w:ascii="Times New Roman" w:hAnsi="Times New Roman" w:eastAsia="方正仿宋_GBK" w:cs="Times New Roman"/>
          <w:color w:val="auto"/>
          <w:sz w:val="32"/>
          <w:szCs w:val="32"/>
          <w:highlight w:val="none"/>
          <w:lang w:val="en-US" w:eastAsia="zh-CN"/>
        </w:rPr>
        <w:t>各类投诉举报</w:t>
      </w:r>
      <w:r>
        <w:rPr>
          <w:rFonts w:hint="default" w:ascii="Times New Roman" w:hAnsi="Times New Roman" w:eastAsia="方正仿宋_GBK" w:cs="Times New Roman"/>
          <w:color w:val="auto"/>
          <w:sz w:val="32"/>
          <w:szCs w:val="32"/>
          <w:lang w:val="en-US" w:eastAsia="zh-CN"/>
        </w:rPr>
        <w:t>、转办交办、数据监测</w:t>
      </w:r>
      <w:r>
        <w:rPr>
          <w:rFonts w:hint="default" w:ascii="Times New Roman" w:hAnsi="Times New Roman" w:eastAsia="方正仿宋_GBK" w:cs="Times New Roman"/>
          <w:color w:val="auto"/>
          <w:sz w:val="32"/>
          <w:szCs w:val="32"/>
        </w:rPr>
        <w:t>等临时事由触发的</w:t>
      </w:r>
      <w:r>
        <w:rPr>
          <w:rFonts w:hint="eastAsia" w:ascii="Times New Roman" w:hAnsi="Times New Roman" w:eastAsia="方正仿宋_GBK" w:cs="Times New Roman"/>
          <w:color w:val="auto"/>
          <w:sz w:val="32"/>
          <w:szCs w:val="32"/>
          <w:lang w:val="en-US" w:eastAsia="zh-CN"/>
        </w:rPr>
        <w:t>行政</w:t>
      </w:r>
      <w:r>
        <w:rPr>
          <w:rFonts w:hint="default" w:ascii="Times New Roman" w:hAnsi="Times New Roman" w:eastAsia="方正仿宋_GBK" w:cs="Times New Roman"/>
          <w:color w:val="auto"/>
          <w:sz w:val="32"/>
          <w:szCs w:val="32"/>
        </w:rPr>
        <w:t>检查，实行事后备案</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原则上于实施行政检查后</w:t>
      </w:r>
      <w:r>
        <w:rPr>
          <w:rFonts w:hint="eastAsia" w:ascii="Times New Roman" w:hAnsi="Times New Roman" w:eastAsia="方正仿宋_GBK" w:cs="Times New Roman"/>
          <w:color w:val="auto"/>
          <w:sz w:val="32"/>
          <w:szCs w:val="32"/>
          <w:u w:val="none"/>
          <w:lang w:val="en-US" w:eastAsia="zh-CN"/>
        </w:rPr>
        <w:t>3日内报送县司法局备案</w:t>
      </w:r>
      <w:r>
        <w:rPr>
          <w:rFonts w:hint="default" w:ascii="Times New Roman" w:hAnsi="Times New Roman" w:eastAsia="方正仿宋_GBK" w:cs="Times New Roman"/>
          <w:color w:val="auto"/>
          <w:sz w:val="32"/>
          <w:szCs w:val="32"/>
          <w:u w:val="none"/>
        </w:rPr>
        <w:t>。</w:t>
      </w:r>
      <w:r>
        <w:rPr>
          <w:rFonts w:hint="eastAsia" w:ascii="Times New Roman" w:hAnsi="Times New Roman" w:eastAsia="方正仿宋_GBK" w:cs="Times New Roman"/>
          <w:color w:val="auto"/>
          <w:sz w:val="32"/>
          <w:szCs w:val="32"/>
          <w:u w:val="none"/>
          <w:lang w:val="en-US" w:eastAsia="zh-CN"/>
        </w:rPr>
        <w:t>针对多次通过“12345”政务服务热线投诉同一企业的，且投诉事项涉及多个执法部门的，“12345”政务服务热线要在工单中将相关情况对部门进行提示，并及时将情况反馈至属地及县司法局。</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（牵头单位：县司法局</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、县数据局，</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责任单位：各行政执法</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部门</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default" w:ascii="Times New Roman" w:hAnsi="Times New Roman" w:eastAsia="方正仿宋_GBK" w:cs="Times New Roman"/>
          <w:color w:val="auto"/>
          <w:sz w:val="32"/>
          <w:szCs w:val="32"/>
          <w:lang w:val="en-US" w:eastAsia="zh-CN"/>
        </w:rPr>
        <w:t>科学制定</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综合查一次</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检查计划。针对监管领域中常见、高频行政检查事项，县司法局根据</w:t>
      </w:r>
      <w:r>
        <w:rPr>
          <w:rFonts w:hint="eastAsia" w:ascii="Times New Roman" w:hAnsi="Times New Roman" w:eastAsia="方正仿宋_GBK" w:cs="Times New Roman"/>
          <w:color w:val="auto"/>
          <w:sz w:val="32"/>
          <w:szCs w:val="32"/>
          <w:lang w:val="en-US" w:eastAsia="zh-CN"/>
        </w:rPr>
        <w:t>部门</w:t>
      </w:r>
      <w:r>
        <w:rPr>
          <w:rFonts w:hint="default" w:ascii="Times New Roman" w:hAnsi="Times New Roman" w:eastAsia="方正仿宋_GBK" w:cs="Times New Roman"/>
          <w:color w:val="auto"/>
          <w:sz w:val="32"/>
          <w:szCs w:val="32"/>
          <w:lang w:val="en-US" w:eastAsia="zh-CN"/>
        </w:rPr>
        <w:t>报送的检查计划，充分利用宿迁市</w:t>
      </w:r>
      <w:r>
        <w:rPr>
          <w:rFonts w:hint="eastAsia" w:ascii="Times New Roman" w:hAnsi="Times New Roman" w:eastAsia="方正仿宋_GBK" w:cs="Times New Roman"/>
          <w:color w:val="auto"/>
          <w:kern w:val="2"/>
          <w:sz w:val="32"/>
          <w:szCs w:val="32"/>
          <w:u w:val="none"/>
          <w:lang w:val="en-US" w:eastAsia="zh-CN" w:bidi="ar"/>
        </w:rPr>
        <w:t>“</w:t>
      </w:r>
      <w:r>
        <w:rPr>
          <w:rFonts w:hint="default" w:ascii="Times New Roman" w:hAnsi="Times New Roman" w:eastAsia="方正仿宋_GBK" w:cs="Times New Roman"/>
          <w:color w:val="auto"/>
          <w:kern w:val="2"/>
          <w:sz w:val="32"/>
          <w:szCs w:val="32"/>
          <w:u w:val="none"/>
          <w:lang w:val="en-US" w:eastAsia="zh-CN" w:bidi="ar"/>
        </w:rPr>
        <w:t>宿懿查</w:t>
      </w:r>
      <w:r>
        <w:rPr>
          <w:rFonts w:hint="eastAsia" w:ascii="Times New Roman" w:hAnsi="Times New Roman" w:eastAsia="方正仿宋_GBK" w:cs="Times New Roman"/>
          <w:color w:val="auto"/>
          <w:kern w:val="2"/>
          <w:sz w:val="32"/>
          <w:szCs w:val="32"/>
          <w:u w:val="none"/>
          <w:lang w:val="en-US" w:eastAsia="zh-CN" w:bidi="ar"/>
        </w:rPr>
        <w:t>”</w:t>
      </w:r>
      <w:r>
        <w:rPr>
          <w:rFonts w:hint="default" w:ascii="Times New Roman" w:hAnsi="Times New Roman" w:eastAsia="方正仿宋_GBK" w:cs="Times New Roman"/>
          <w:color w:val="auto"/>
          <w:kern w:val="2"/>
          <w:sz w:val="32"/>
          <w:szCs w:val="32"/>
          <w:u w:val="none"/>
          <w:lang w:val="en-US" w:eastAsia="zh-CN" w:bidi="ar"/>
        </w:rPr>
        <w:t>系统，</w:t>
      </w:r>
      <w:r>
        <w:rPr>
          <w:rFonts w:hint="default" w:ascii="Times New Roman" w:hAnsi="Times New Roman" w:eastAsia="方正仿宋_GBK" w:cs="Times New Roman"/>
          <w:color w:val="auto"/>
          <w:sz w:val="32"/>
          <w:szCs w:val="32"/>
          <w:lang w:val="en-US" w:eastAsia="zh-CN"/>
        </w:rPr>
        <w:t>会同相关部门确定</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综合查一次</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计划，明确牵头部门、参与部门、检查</w:t>
      </w:r>
      <w:r>
        <w:rPr>
          <w:rFonts w:hint="default" w:ascii="Times New Roman" w:hAnsi="Times New Roman" w:eastAsia="方正仿宋_GBK" w:cs="Times New Roman"/>
          <w:color w:val="auto"/>
          <w:sz w:val="32"/>
          <w:szCs w:val="32"/>
          <w:u w:val="none"/>
          <w:lang w:val="en-US" w:eastAsia="zh-CN"/>
        </w:rPr>
        <w:t>对象、检查时限和入企执</w:t>
      </w:r>
      <w:r>
        <w:rPr>
          <w:rFonts w:hint="default" w:ascii="Times New Roman" w:hAnsi="Times New Roman" w:eastAsia="方正仿宋_GBK" w:cs="Times New Roman"/>
          <w:color w:val="auto"/>
          <w:sz w:val="32"/>
          <w:szCs w:val="32"/>
          <w:lang w:val="en-US" w:eastAsia="zh-CN"/>
        </w:rPr>
        <w:t>法人员数量。分领域逐步制定联合检查事项清单，并实行动态管理，原则上成熟一批、公布一批，逐步</w:t>
      </w:r>
      <w:r>
        <w:rPr>
          <w:rFonts w:hint="default" w:ascii="Times New Roman" w:hAnsi="Times New Roman" w:eastAsia="方正仿宋_GBK" w:cs="Times New Roman"/>
          <w:color w:val="auto"/>
          <w:sz w:val="32"/>
          <w:szCs w:val="32"/>
        </w:rPr>
        <w:t>健全完善。</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（牵头单位：县司法局，责任单位：各行政执法部门）</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40" w:lineRule="exact"/>
        <w:ind w:firstLine="640" w:firstLineChars="200"/>
        <w:jc w:val="left"/>
        <w:textAlignment w:val="auto"/>
        <w:rPr>
          <w:rFonts w:hint="eastAsia"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（二）推行</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rPr>
        <w:t>综合查一次</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柔性执法，提升行政检查温度。</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40" w:lineRule="exact"/>
        <w:ind w:firstLine="664" w:firstLineChars="200"/>
        <w:jc w:val="left"/>
        <w:textAlignment w:val="auto"/>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 xml:space="preserve">4. </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建立分级分类监管服务机制。推行</w:t>
      </w: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风险+信用</w:t>
      </w: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的分级分类涉企行政检查模式，对信用优风险低的企业降低检查频次，对信用低风险高的企业实施重点监管。创新</w:t>
      </w: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开小灶</w:t>
      </w: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式的培训方式，将培训课堂下沉到各园区</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，根据各行业领域重点检查事项，分行业领域重点培训。探索行政执法领域涉企</w:t>
      </w:r>
      <w:r>
        <w:rPr>
          <w:rFonts w:hint="eastAsia" w:ascii="Times New Roman" w:hAnsi="Times New Roman" w:eastAsia="方正仿宋_GBK" w:cs="Times New Roman"/>
          <w:i w:val="0"/>
          <w:iCs w:val="0"/>
          <w:caps w:val="0"/>
          <w:color w:val="auto"/>
          <w:spacing w:val="6"/>
          <w:kern w:val="0"/>
          <w:sz w:val="32"/>
          <w:szCs w:val="32"/>
          <w:u w:val="none"/>
          <w:shd w:val="clear" w:fill="FFFFFF"/>
          <w:lang w:val="en-US" w:eastAsia="zh-CN" w:bidi="ar"/>
        </w:rPr>
        <w:t>“</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预约式</w:t>
      </w:r>
      <w:r>
        <w:rPr>
          <w:rFonts w:hint="eastAsia" w:ascii="Times New Roman" w:hAnsi="Times New Roman" w:eastAsia="方正仿宋_GBK" w:cs="Times New Roman"/>
          <w:i w:val="0"/>
          <w:iCs w:val="0"/>
          <w:caps w:val="0"/>
          <w:color w:val="auto"/>
          <w:spacing w:val="6"/>
          <w:kern w:val="0"/>
          <w:sz w:val="32"/>
          <w:szCs w:val="32"/>
          <w:u w:val="none"/>
          <w:shd w:val="clear" w:fill="FFFFFF"/>
          <w:lang w:val="en-US" w:eastAsia="zh-CN" w:bidi="ar"/>
        </w:rPr>
        <w:t>”</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指导服务，通过企业</w:t>
      </w:r>
      <w:r>
        <w:rPr>
          <w:rFonts w:hint="eastAsia" w:ascii="Times New Roman" w:hAnsi="Times New Roman" w:eastAsia="方正仿宋_GBK" w:cs="Times New Roman"/>
          <w:i w:val="0"/>
          <w:iCs w:val="0"/>
          <w:caps w:val="0"/>
          <w:color w:val="auto"/>
          <w:spacing w:val="6"/>
          <w:kern w:val="0"/>
          <w:sz w:val="32"/>
          <w:szCs w:val="32"/>
          <w:u w:val="none"/>
          <w:shd w:val="clear" w:fill="FFFFFF"/>
          <w:lang w:val="en-US" w:eastAsia="zh-CN" w:bidi="ar"/>
        </w:rPr>
        <w:t>“</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点单</w:t>
      </w:r>
      <w:r>
        <w:rPr>
          <w:rFonts w:hint="eastAsia" w:ascii="Times New Roman" w:hAnsi="Times New Roman" w:eastAsia="方正仿宋_GBK" w:cs="Times New Roman"/>
          <w:i w:val="0"/>
          <w:iCs w:val="0"/>
          <w:caps w:val="0"/>
          <w:color w:val="auto"/>
          <w:spacing w:val="6"/>
          <w:kern w:val="0"/>
          <w:sz w:val="32"/>
          <w:szCs w:val="32"/>
          <w:u w:val="none"/>
          <w:shd w:val="clear" w:fill="FFFFFF"/>
          <w:lang w:val="en-US" w:eastAsia="zh-CN" w:bidi="ar"/>
        </w:rPr>
        <w:t>”</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提诉求、部门</w:t>
      </w:r>
      <w:r>
        <w:rPr>
          <w:rFonts w:hint="eastAsia" w:ascii="Times New Roman" w:hAnsi="Times New Roman" w:eastAsia="方正仿宋_GBK" w:cs="Times New Roman"/>
          <w:i w:val="0"/>
          <w:iCs w:val="0"/>
          <w:caps w:val="0"/>
          <w:color w:val="auto"/>
          <w:spacing w:val="6"/>
          <w:kern w:val="0"/>
          <w:sz w:val="32"/>
          <w:szCs w:val="32"/>
          <w:u w:val="none"/>
          <w:shd w:val="clear" w:fill="FFFFFF"/>
          <w:lang w:val="en-US" w:eastAsia="zh-CN" w:bidi="ar"/>
        </w:rPr>
        <w:t>“</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接单</w:t>
      </w:r>
      <w:r>
        <w:rPr>
          <w:rFonts w:hint="eastAsia" w:ascii="Times New Roman" w:hAnsi="Times New Roman" w:eastAsia="方正仿宋_GBK" w:cs="Times New Roman"/>
          <w:i w:val="0"/>
          <w:iCs w:val="0"/>
          <w:caps w:val="0"/>
          <w:color w:val="auto"/>
          <w:spacing w:val="6"/>
          <w:kern w:val="0"/>
          <w:sz w:val="32"/>
          <w:szCs w:val="32"/>
          <w:u w:val="none"/>
          <w:shd w:val="clear" w:fill="FFFFFF"/>
          <w:lang w:val="en-US" w:eastAsia="zh-CN" w:bidi="ar"/>
        </w:rPr>
        <w:t>”</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送服务，</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引导和促进市场主体建立主</w:t>
      </w:r>
      <w:r>
        <w:rPr>
          <w:rFonts w:hint="default" w:ascii="Times New Roman" w:hAnsi="Times New Roman" w:eastAsia="方正仿宋_GBK" w:cs="Times New Roman"/>
          <w:i w:val="0"/>
          <w:iCs w:val="0"/>
          <w:caps w:val="0"/>
          <w:color w:val="000000" w:themeColor="text1"/>
          <w:spacing w:val="6"/>
          <w:kern w:val="0"/>
          <w:sz w:val="32"/>
          <w:szCs w:val="32"/>
          <w:highlight w:val="none"/>
          <w:u w:val="none"/>
          <w:shd w:val="clear" w:fill="FFFFFF"/>
          <w:lang w:val="en-US" w:eastAsia="zh-CN" w:bidi="ar"/>
          <w14:textFill>
            <w14:solidFill>
              <w14:schemeClr w14:val="tx1"/>
            </w14:solidFill>
          </w14:textFill>
        </w:rPr>
        <w:t>动预防机制</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（牵头单位：各园区、发改局、司法局，责任单位：各行政执法部门）</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40" w:lineRule="exact"/>
        <w:ind w:firstLine="664" w:firstLineChars="200"/>
        <w:jc w:val="left"/>
        <w:textAlignment w:val="auto"/>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5. 深入推行包容审慎监管</w:t>
      </w:r>
      <w:r>
        <w:rPr>
          <w:rFonts w:hint="eastAsia" w:ascii="Times New Roman" w:hAnsi="Times New Roman" w:eastAsia="方正仿宋_GBK" w:cs="Times New Roman"/>
          <w:i w:val="0"/>
          <w:iCs w:val="0"/>
          <w:caps w:val="0"/>
          <w:color w:val="000000" w:themeColor="text1"/>
          <w:spacing w:val="6"/>
          <w:kern w:val="0"/>
          <w:sz w:val="32"/>
          <w:szCs w:val="32"/>
          <w:highlight w:val="none"/>
          <w:u w:val="none"/>
          <w:shd w:val="clear" w:fill="FFFFFF"/>
          <w:lang w:val="en-US" w:eastAsia="zh-CN" w:bidi="ar"/>
          <w14:textFill>
            <w14:solidFill>
              <w14:schemeClr w14:val="tx1"/>
            </w14:solidFill>
          </w14:textFill>
        </w:rPr>
        <w:t>。贯彻落实上级行政处罚“三张清单”，</w:t>
      </w:r>
      <w:r>
        <w:rPr>
          <w:rFonts w:hint="default" w:ascii="Times New Roman" w:hAnsi="Times New Roman" w:eastAsia="方正仿宋_GBK" w:cs="Times New Roman"/>
          <w:i w:val="0"/>
          <w:iCs w:val="0"/>
          <w:caps w:val="0"/>
          <w:color w:val="000000" w:themeColor="text1"/>
          <w:spacing w:val="6"/>
          <w:kern w:val="0"/>
          <w:sz w:val="32"/>
          <w:szCs w:val="32"/>
          <w:highlight w:val="none"/>
          <w:u w:val="none"/>
          <w:shd w:val="clear" w:fill="FFFFFF"/>
          <w:lang w:val="en-US" w:eastAsia="zh-CN" w:bidi="ar"/>
          <w14:textFill>
            <w14:solidFill>
              <w14:schemeClr w14:val="tx1"/>
            </w14:solidFill>
          </w14:textFill>
        </w:rPr>
        <w:t>严</w:t>
      </w:r>
      <w:r>
        <w:rPr>
          <w:rFonts w:hint="default"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格落实行政处罚自由裁量权基准制度，对依法可以采用提醒、告知、劝阻等方式处理的，根据包容审慎原则不罚或者免罚。</w:t>
      </w:r>
      <w:r>
        <w:rPr>
          <w:rFonts w:hint="eastAsia" w:ascii="Times New Roman" w:hAnsi="Times New Roman" w:eastAsia="方正仿宋_GBK" w:cs="Times New Roman"/>
          <w:i w:val="0"/>
          <w:iCs w:val="0"/>
          <w:caps w:val="0"/>
          <w:color w:val="000000" w:themeColor="text1"/>
          <w:spacing w:val="6"/>
          <w:kern w:val="0"/>
          <w:sz w:val="32"/>
          <w:szCs w:val="32"/>
          <w:u w:val="none"/>
          <w:shd w:val="clear" w:fill="FFFFFF"/>
          <w:lang w:val="en-US" w:eastAsia="zh-CN" w:bidi="ar"/>
          <w14:textFill>
            <w14:solidFill>
              <w14:schemeClr w14:val="tx1"/>
            </w14:solidFill>
          </w14:textFill>
        </w:rPr>
        <w:t>严格按照法律规定和违法事实实施罚款，不得随意给予顶格罚款或高额罚款。</w:t>
      </w:r>
      <w:r>
        <w:rPr>
          <w:rFonts w:hint="default" w:ascii="Times New Roman" w:hAnsi="Times New Roman" w:eastAsia="方正仿宋_GBK" w:cs="Times New Roman"/>
          <w:i w:val="0"/>
          <w:iCs w:val="0"/>
          <w:caps w:val="0"/>
          <w:color w:val="auto"/>
          <w:spacing w:val="6"/>
          <w:kern w:val="0"/>
          <w:sz w:val="32"/>
          <w:szCs w:val="32"/>
          <w:u w:val="none"/>
          <w:shd w:val="clear" w:fill="FFFFFF"/>
          <w:lang w:val="en-US" w:eastAsia="zh-CN" w:bidi="ar"/>
        </w:rPr>
        <w:t>审慎采取查封、扣押、冻结等行政强制措施，最大限度降低对企业正常生产经营活动的影响。</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（牵头单位：</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纪委监委机关、</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营商办、司法局；责任单位：各行政执法</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部门</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（三）强化</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rPr>
        <w:t>综合查一次</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工作监督，规范行政检查行为。</w:t>
      </w:r>
    </w:p>
    <w:p>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eastAsia" w:ascii="Times New Roman" w:hAnsi="Times New Roman" w:eastAsia="方正仿宋_GBK" w:cs="Times New Roman"/>
          <w:color w:val="auto"/>
          <w:sz w:val="32"/>
          <w:szCs w:val="32"/>
          <w:lang w:val="en-US" w:eastAsia="zh-CN"/>
        </w:rPr>
        <w:t xml:space="preserve">6. </w:t>
      </w:r>
      <w:r>
        <w:rPr>
          <w:rFonts w:hint="default" w:ascii="Times New Roman" w:hAnsi="Times New Roman" w:eastAsia="方正仿宋_GBK" w:cs="Times New Roman"/>
          <w:color w:val="auto"/>
          <w:sz w:val="32"/>
          <w:szCs w:val="32"/>
          <w:lang w:val="en-US" w:eastAsia="zh-CN"/>
        </w:rPr>
        <w:t>严格规范</w:t>
      </w:r>
      <w:r>
        <w:rPr>
          <w:rFonts w:hint="eastAsia" w:ascii="Times New Roman" w:hAnsi="Times New Roman" w:eastAsia="方正仿宋_GBK" w:cs="Times New Roman"/>
          <w:color w:val="auto"/>
          <w:sz w:val="32"/>
          <w:szCs w:val="32"/>
          <w:lang w:val="en-US" w:eastAsia="zh-CN"/>
        </w:rPr>
        <w:t>涉企联合</w:t>
      </w:r>
      <w:r>
        <w:rPr>
          <w:rFonts w:hint="default" w:ascii="Times New Roman" w:hAnsi="Times New Roman" w:eastAsia="方正仿宋_GBK" w:cs="Times New Roman"/>
          <w:color w:val="auto"/>
          <w:sz w:val="32"/>
          <w:szCs w:val="32"/>
          <w:lang w:val="en-US" w:eastAsia="zh-CN"/>
        </w:rPr>
        <w:t>检查</w:t>
      </w:r>
      <w:r>
        <w:rPr>
          <w:rFonts w:hint="eastAsia" w:ascii="Times New Roman" w:hAnsi="Times New Roman" w:eastAsia="方正仿宋_GBK" w:cs="Times New Roman"/>
          <w:color w:val="auto"/>
          <w:sz w:val="32"/>
          <w:szCs w:val="32"/>
          <w:lang w:val="en-US" w:eastAsia="zh-CN"/>
        </w:rPr>
        <w:t>流程</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sz w:val="32"/>
          <w:szCs w:val="32"/>
        </w:rPr>
        <w:t>开展</w:t>
      </w:r>
      <w:r>
        <w:rPr>
          <w:rFonts w:hint="default" w:ascii="Times New Roman" w:hAnsi="Times New Roman" w:eastAsia="方正仿宋_GBK" w:cs="Times New Roman"/>
          <w:sz w:val="32"/>
          <w:szCs w:val="32"/>
          <w:lang w:val="en-US" w:eastAsia="zh-CN"/>
        </w:rPr>
        <w:t>联合检查</w:t>
      </w:r>
      <w:r>
        <w:rPr>
          <w:rFonts w:hint="default" w:ascii="Times New Roman" w:hAnsi="Times New Roman" w:eastAsia="方正仿宋_GBK" w:cs="Times New Roman"/>
          <w:sz w:val="32"/>
          <w:szCs w:val="32"/>
        </w:rPr>
        <w:t>时，发起部门</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制定具体工作方案，明确参与部门、检查内容、检查时间</w:t>
      </w:r>
      <w:r>
        <w:rPr>
          <w:rFonts w:hint="default" w:ascii="Times New Roman" w:hAnsi="Times New Roman" w:eastAsia="方正仿宋_GBK" w:cs="Times New Roman"/>
          <w:sz w:val="32"/>
          <w:szCs w:val="32"/>
          <w:lang w:val="en-US" w:eastAsia="zh-CN"/>
        </w:rPr>
        <w:t>等</w:t>
      </w:r>
      <w:r>
        <w:rPr>
          <w:rFonts w:hint="default" w:ascii="Times New Roman" w:hAnsi="Times New Roman" w:eastAsia="方正仿宋_GBK" w:cs="Times New Roman"/>
          <w:sz w:val="32"/>
          <w:szCs w:val="32"/>
        </w:rPr>
        <w:t>相关事项。</w:t>
      </w:r>
      <w:r>
        <w:rPr>
          <w:rFonts w:hint="default" w:ascii="Times New Roman" w:hAnsi="Times New Roman" w:eastAsia="方正仿宋_GBK" w:cs="Times New Roman"/>
          <w:color w:val="auto"/>
          <w:sz w:val="32"/>
          <w:szCs w:val="32"/>
          <w:lang w:val="en-US" w:eastAsia="zh-CN"/>
        </w:rPr>
        <w:t>严格实行</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扫码入企</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执法人员应当主动出示执法证件，扫描企业二维码后，方可入企检查。在联合检查中发现的违法行为，由相关职能部门依法处理；涉及不属于实施联合检查权限的，由牵头部门移交相关部门处理。联合检查结果要一次性书面反馈至企业，并指导</w:t>
      </w:r>
      <w:r>
        <w:rPr>
          <w:rFonts w:hint="eastAsia" w:ascii="Times New Roman" w:hAnsi="Times New Roman" w:eastAsia="方正仿宋_GBK" w:cs="Times New Roman"/>
          <w:color w:val="auto"/>
          <w:sz w:val="32"/>
          <w:szCs w:val="32"/>
          <w:lang w:val="en-US" w:eastAsia="zh-CN"/>
        </w:rPr>
        <w:t>企业</w:t>
      </w:r>
      <w:r>
        <w:rPr>
          <w:rFonts w:hint="default" w:ascii="Times New Roman" w:hAnsi="Times New Roman" w:eastAsia="方正仿宋_GBK" w:cs="Times New Roman"/>
          <w:color w:val="auto"/>
          <w:sz w:val="32"/>
          <w:szCs w:val="32"/>
          <w:lang w:val="en-US" w:eastAsia="zh-CN"/>
        </w:rPr>
        <w:t>整改。</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（责任单位：各行政执法</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部门</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40" w:lineRule="exact"/>
        <w:ind w:firstLine="640" w:firstLineChars="200"/>
        <w:jc w:val="left"/>
        <w:textAlignment w:val="auto"/>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eastAsia" w:ascii="Times New Roman" w:hAnsi="Times New Roman" w:eastAsia="方正仿宋_GBK" w:cs="Times New Roman"/>
          <w:b w:val="0"/>
          <w:bCs w:val="0"/>
          <w:color w:val="auto"/>
          <w:sz w:val="32"/>
          <w:szCs w:val="32"/>
          <w:lang w:val="en-US" w:eastAsia="zh-CN"/>
        </w:rPr>
        <w:t>7</w:t>
      </w:r>
      <w:r>
        <w:rPr>
          <w:rFonts w:hint="default" w:ascii="Times New Roman" w:hAnsi="Times New Roman" w:eastAsia="方正仿宋_GBK" w:cs="Times New Roman"/>
          <w:b w:val="0"/>
          <w:bCs w:val="0"/>
          <w:color w:val="auto"/>
          <w:sz w:val="32"/>
          <w:szCs w:val="32"/>
          <w:lang w:val="en-US" w:eastAsia="zh-CN"/>
        </w:rPr>
        <w:t>.</w:t>
      </w:r>
      <w:r>
        <w:rPr>
          <w:rFonts w:hint="eastAsia"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color w:val="000000"/>
          <w:kern w:val="0"/>
          <w:sz w:val="32"/>
          <w:szCs w:val="32"/>
          <w:lang w:val="en-US" w:eastAsia="zh-CN" w:bidi="ar"/>
        </w:rPr>
        <w:t>畅通行政执法投诉举报渠道。</w:t>
      </w:r>
      <w:r>
        <w:rPr>
          <w:rFonts w:hint="default" w:ascii="Times New Roman" w:hAnsi="Times New Roman" w:eastAsia="方正仿宋_GBK" w:cs="Times New Roman"/>
          <w:color w:val="000000"/>
          <w:kern w:val="0"/>
          <w:sz w:val="32"/>
          <w:szCs w:val="32"/>
          <w:lang w:val="en-US" w:eastAsia="zh-CN" w:bidi="ar"/>
        </w:rPr>
        <w:t>充分利用</w:t>
      </w:r>
      <w:r>
        <w:rPr>
          <w:rFonts w:hint="eastAsia" w:ascii="Times New Roman" w:hAnsi="Times New Roman" w:eastAsia="方正仿宋_GBK"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12345</w:t>
      </w:r>
      <w:r>
        <w:rPr>
          <w:rFonts w:hint="eastAsia" w:ascii="Times New Roman" w:hAnsi="Times New Roman" w:eastAsia="方正仿宋_GBK" w:cs="Times New Roman"/>
          <w:color w:val="000000"/>
          <w:kern w:val="0"/>
          <w:sz w:val="32"/>
          <w:szCs w:val="32"/>
          <w:lang w:val="en-US" w:eastAsia="zh-CN" w:bidi="ar"/>
        </w:rPr>
        <w:t>”</w:t>
      </w:r>
      <w:r>
        <w:rPr>
          <w:rFonts w:hint="default" w:ascii="Times New Roman" w:hAnsi="Times New Roman" w:eastAsia="方正仿宋_GBK" w:cs="Times New Roman"/>
          <w:color w:val="000000"/>
          <w:kern w:val="0"/>
          <w:sz w:val="32"/>
          <w:szCs w:val="32"/>
          <w:lang w:val="en-US" w:eastAsia="zh-CN" w:bidi="ar"/>
        </w:rPr>
        <w:t>政务服务热线</w:t>
      </w:r>
      <w:r>
        <w:rPr>
          <w:rFonts w:hint="default" w:ascii="Times New Roman" w:hAnsi="Times New Roman" w:eastAsia="方正仿宋_GBK" w:cs="Times New Roman"/>
          <w:color w:val="000000"/>
          <w:kern w:val="0"/>
          <w:sz w:val="32"/>
          <w:szCs w:val="32"/>
          <w:highlight w:val="none"/>
          <w:lang w:val="en-US" w:eastAsia="zh-CN" w:bidi="ar"/>
        </w:rPr>
        <w:t>、营商</w:t>
      </w:r>
      <w:r>
        <w:rPr>
          <w:rFonts w:hint="eastAsia" w:ascii="Times New Roman" w:hAnsi="Times New Roman" w:eastAsia="方正仿宋_GBK" w:cs="Times New Roman"/>
          <w:color w:val="000000"/>
          <w:kern w:val="0"/>
          <w:sz w:val="32"/>
          <w:szCs w:val="32"/>
          <w:highlight w:val="none"/>
          <w:lang w:val="en-US" w:eastAsia="zh-CN" w:bidi="ar"/>
        </w:rPr>
        <w:t>“</w:t>
      </w:r>
      <w:r>
        <w:rPr>
          <w:rFonts w:hint="default" w:ascii="Times New Roman" w:hAnsi="Times New Roman" w:eastAsia="方正仿宋_GBK" w:cs="Times New Roman"/>
          <w:color w:val="000000"/>
          <w:kern w:val="0"/>
          <w:sz w:val="32"/>
          <w:szCs w:val="32"/>
          <w:highlight w:val="none"/>
          <w:lang w:val="en-US" w:eastAsia="zh-CN" w:bidi="ar"/>
        </w:rPr>
        <w:t>110</w:t>
      </w:r>
      <w:r>
        <w:rPr>
          <w:rFonts w:hint="eastAsia" w:ascii="Times New Roman" w:hAnsi="Times New Roman" w:eastAsia="方正仿宋_GBK" w:cs="Times New Roman"/>
          <w:color w:val="000000"/>
          <w:kern w:val="0"/>
          <w:sz w:val="32"/>
          <w:szCs w:val="32"/>
          <w:highlight w:val="none"/>
          <w:lang w:val="en-US" w:eastAsia="zh-CN" w:bidi="ar"/>
        </w:rPr>
        <w:t>”、</w:t>
      </w:r>
      <w:r>
        <w:rPr>
          <w:rFonts w:hint="eastAsia" w:ascii="Times New Roman" w:hAnsi="Times New Roman" w:eastAsia="方正仿宋_GBK" w:cs="Times New Roman"/>
          <w:color w:val="auto"/>
          <w:kern w:val="2"/>
          <w:sz w:val="32"/>
          <w:szCs w:val="32"/>
          <w:highlight w:val="none"/>
          <w:u w:val="none"/>
          <w:lang w:val="en-US" w:eastAsia="zh-CN" w:bidi="ar"/>
        </w:rPr>
        <w:t>“</w:t>
      </w:r>
      <w:r>
        <w:rPr>
          <w:rFonts w:hint="default" w:ascii="Times New Roman" w:hAnsi="Times New Roman" w:eastAsia="方正仿宋_GBK" w:cs="Times New Roman"/>
          <w:color w:val="auto"/>
          <w:kern w:val="2"/>
          <w:sz w:val="32"/>
          <w:szCs w:val="32"/>
          <w:highlight w:val="none"/>
          <w:u w:val="none"/>
          <w:lang w:val="en-US" w:eastAsia="zh-CN" w:bidi="ar"/>
        </w:rPr>
        <w:t>宿懿查</w:t>
      </w:r>
      <w:r>
        <w:rPr>
          <w:rFonts w:hint="eastAsia" w:ascii="Times New Roman" w:hAnsi="Times New Roman" w:eastAsia="方正仿宋_GBK" w:cs="Times New Roman"/>
          <w:color w:val="auto"/>
          <w:kern w:val="2"/>
          <w:sz w:val="32"/>
          <w:szCs w:val="32"/>
          <w:highlight w:val="none"/>
          <w:u w:val="none"/>
          <w:lang w:val="en-US" w:eastAsia="zh-CN" w:bidi="ar"/>
        </w:rPr>
        <w:t>”等</w:t>
      </w:r>
      <w:r>
        <w:rPr>
          <w:rFonts w:hint="default" w:ascii="Times New Roman" w:hAnsi="Times New Roman" w:eastAsia="方正仿宋_GBK" w:cs="Times New Roman"/>
          <w:color w:val="auto"/>
          <w:kern w:val="2"/>
          <w:sz w:val="32"/>
          <w:szCs w:val="32"/>
          <w:highlight w:val="none"/>
          <w:u w:val="none"/>
          <w:lang w:val="en-US" w:eastAsia="zh-CN" w:bidi="ar"/>
        </w:rPr>
        <w:t>投诉举报功能</w:t>
      </w:r>
      <w:r>
        <w:rPr>
          <w:rFonts w:hint="default" w:ascii="Times New Roman" w:hAnsi="Times New Roman" w:eastAsia="方正仿宋_GBK" w:cs="Times New Roman"/>
          <w:color w:val="auto"/>
          <w:kern w:val="0"/>
          <w:sz w:val="32"/>
          <w:szCs w:val="32"/>
          <w:highlight w:val="none"/>
          <w:lang w:val="en-US" w:eastAsia="zh-CN" w:bidi="ar"/>
        </w:rPr>
        <w:t>以及各行政执法部门公布的投诉举报方式，及时依法做好涉企行政检</w:t>
      </w:r>
      <w:r>
        <w:rPr>
          <w:rFonts w:hint="default" w:ascii="Times New Roman" w:hAnsi="Times New Roman" w:eastAsia="方正仿宋_GBK" w:cs="Times New Roman"/>
          <w:color w:val="auto"/>
          <w:kern w:val="0"/>
          <w:sz w:val="32"/>
          <w:szCs w:val="32"/>
          <w:lang w:val="en-US" w:eastAsia="zh-CN" w:bidi="ar"/>
        </w:rPr>
        <w:t>查投诉受理与核查反馈工作。充分发挥特邀行政执法监督员以及执法监督企业联系点作用，让社会力量积极参与行政执法监督工</w:t>
      </w:r>
      <w:r>
        <w:rPr>
          <w:rFonts w:hint="default" w:ascii="Times New Roman" w:hAnsi="Times New Roman" w:eastAsia="方正仿宋_GBK" w:cs="Times New Roman"/>
          <w:color w:val="000000"/>
          <w:kern w:val="0"/>
          <w:sz w:val="32"/>
          <w:szCs w:val="32"/>
          <w:lang w:val="en-US" w:eastAsia="zh-CN" w:bidi="ar"/>
        </w:rPr>
        <w:t>作。</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（责任单位：纪委监委机关、数据局、营商办、司法局；责任单位：各行政执法部门）</w:t>
      </w:r>
    </w:p>
    <w:p>
      <w:pPr>
        <w:keepNext w:val="0"/>
        <w:keepLines w:val="0"/>
        <w:pageBreakBefore w:val="0"/>
        <w:widowControl w:val="0"/>
        <w:kinsoku/>
        <w:wordWrap/>
        <w:overflowPunct w:val="0"/>
        <w:topLinePunct w:val="0"/>
        <w:autoSpaceDE/>
        <w:autoSpaceDN/>
        <w:bidi w:val="0"/>
        <w:adjustRightInd w:val="0"/>
        <w:snapToGrid w:val="0"/>
        <w:spacing w:line="540" w:lineRule="exact"/>
        <w:ind w:firstLine="640" w:firstLineChars="200"/>
        <w:jc w:val="both"/>
        <w:textAlignment w:val="auto"/>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pPr>
      <w:r>
        <w:rPr>
          <w:rFonts w:hint="eastAsia"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强化</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综合查一次</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执法协调监督。落实行政执法部门监督主体责任，有效监督行政检查计划制定与实施。县司法局加大执法协调监督力度，围绕</w:t>
      </w:r>
      <w:r>
        <w:rPr>
          <w:rFonts w:hint="eastAsia" w:ascii="方正仿宋_GBK" w:hAnsi="方正仿宋_GBK" w:eastAsia="方正仿宋_GBK" w:cs="方正仿宋_GBK"/>
          <w:color w:val="auto"/>
          <w:sz w:val="32"/>
          <w:szCs w:val="32"/>
        </w:rPr>
        <w:t>行政检查事项多、频次高、随意性大，以及任性检查、运动式检查、以各种名义变相检查等问题</w:t>
      </w:r>
      <w:r>
        <w:rPr>
          <w:rFonts w:hint="default" w:ascii="Times New Roman" w:hAnsi="Times New Roman" w:eastAsia="方正仿宋_GBK" w:cs="Times New Roman"/>
          <w:color w:val="auto"/>
          <w:sz w:val="32"/>
          <w:szCs w:val="32"/>
          <w:lang w:val="en-US" w:eastAsia="zh-CN"/>
        </w:rPr>
        <w:t>，开展抽查检查、案卷评查和专项监督</w:t>
      </w:r>
      <w:r>
        <w:rPr>
          <w:rFonts w:hint="eastAsia" w:ascii="Times New Roman" w:hAnsi="Times New Roman" w:eastAsia="方正仿宋_GBK" w:cs="Times New Roman"/>
          <w:color w:val="auto"/>
          <w:sz w:val="32"/>
          <w:szCs w:val="32"/>
          <w:lang w:val="en-US" w:eastAsia="zh-CN"/>
        </w:rPr>
        <w:t>，对存在的重大执法问题要制发行政执法监督督办函、意见书和决定书</w:t>
      </w:r>
      <w:r>
        <w:rPr>
          <w:rFonts w:hint="default" w:ascii="Times New Roman" w:hAnsi="Times New Roman" w:eastAsia="方正仿宋_GBK" w:cs="Times New Roman"/>
          <w:color w:val="auto"/>
          <w:sz w:val="32"/>
          <w:szCs w:val="32"/>
          <w:lang w:val="en-US" w:eastAsia="zh-CN"/>
        </w:rPr>
        <w:t>。推动行政执法监督与纪检</w:t>
      </w:r>
      <w:r>
        <w:rPr>
          <w:rFonts w:hint="default" w:ascii="Times New Roman" w:hAnsi="Times New Roman" w:eastAsia="方正仿宋_GBK" w:cs="Times New Roman"/>
          <w:color w:val="auto"/>
          <w:sz w:val="32"/>
          <w:szCs w:val="32"/>
          <w:highlight w:val="none"/>
          <w:lang w:val="en-US" w:eastAsia="zh-CN"/>
        </w:rPr>
        <w:t>监察、人大监督等各类监督有机贯通，持续跟踪工作落实，发现有违反</w:t>
      </w:r>
      <w:r>
        <w:rPr>
          <w:rFonts w:hint="eastAsia" w:ascii="Times New Roman" w:hAnsi="Times New Roman" w:eastAsia="方正仿宋_GBK" w:cs="Times New Roman"/>
          <w:color w:val="auto"/>
          <w:sz w:val="32"/>
          <w:szCs w:val="32"/>
          <w:highlight w:val="none"/>
          <w:lang w:val="en-US" w:eastAsia="zh-CN"/>
        </w:rPr>
        <w:t>国务院办公厅关于严格规范涉企行政检查“</w:t>
      </w:r>
      <w:r>
        <w:rPr>
          <w:rFonts w:hint="default" w:ascii="Times New Roman" w:hAnsi="Times New Roman" w:eastAsia="方正仿宋_GBK" w:cs="Times New Roman"/>
          <w:color w:val="auto"/>
          <w:sz w:val="32"/>
          <w:szCs w:val="32"/>
          <w:highlight w:val="none"/>
          <w:lang w:val="en-US" w:eastAsia="zh-CN"/>
        </w:rPr>
        <w:t>五个严禁</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八个不得</w:t>
      </w:r>
      <w:r>
        <w:rPr>
          <w:rFonts w:hint="eastAsia"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等情形的，及时追责问责</w:t>
      </w:r>
      <w:r>
        <w:rPr>
          <w:rFonts w:hint="default" w:ascii="Times New Roman" w:hAnsi="Times New Roman" w:eastAsia="方正仿宋_GBK" w:cs="Times New Roman"/>
          <w:color w:val="auto"/>
          <w:sz w:val="32"/>
          <w:szCs w:val="32"/>
          <w:lang w:val="en-US" w:eastAsia="zh-CN"/>
        </w:rPr>
        <w:t>。</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（牵头单位：纪委监委机关、营商办、司法局，责任单位：各行政执法</w:t>
      </w:r>
      <w:r>
        <w:rPr>
          <w:rStyle w:val="15"/>
          <w:rFonts w:hint="eastAsia"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部门</w:t>
      </w:r>
      <w:r>
        <w:rPr>
          <w:rStyle w:val="15"/>
          <w:rFonts w:hint="default" w:ascii="Times New Roman" w:hAnsi="Times New Roman" w:eastAsia="方正楷体简体" w:cs="Times New Roman"/>
          <w:b w:val="0"/>
          <w:bCs w:val="0"/>
          <w:i w:val="0"/>
          <w:iCs w:val="0"/>
          <w:caps w:val="0"/>
          <w:color w:val="000000"/>
          <w:spacing w:val="0"/>
          <w:kern w:val="0"/>
          <w:sz w:val="32"/>
          <w:szCs w:val="32"/>
          <w:highlight w:val="none"/>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lang w:eastAsia="zh-CN"/>
        </w:rPr>
        <w:t>二</w:t>
      </w:r>
      <w:r>
        <w:rPr>
          <w:rFonts w:hint="eastAsia" w:ascii="方正黑体_GBK" w:hAnsi="方正黑体_GBK" w:eastAsia="方正黑体_GBK" w:cs="方正黑体_GBK"/>
          <w:color w:val="auto"/>
          <w:sz w:val="32"/>
          <w:szCs w:val="32"/>
        </w:rPr>
        <w:t>、保障措施</w:t>
      </w:r>
    </w:p>
    <w:p>
      <w:pPr>
        <w:keepNext w:val="0"/>
        <w:keepLines w:val="0"/>
        <w:pageBreakBefore w:val="0"/>
        <w:kinsoku/>
        <w:wordWrap/>
        <w:topLinePunct w:val="0"/>
        <w:bidi w:val="0"/>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auto"/>
          <w:sz w:val="32"/>
          <w:szCs w:val="32"/>
        </w:rPr>
        <w:t>（一）加强组织领导</w:t>
      </w:r>
      <w:r>
        <w:rPr>
          <w:rFonts w:hint="eastAsia" w:ascii="方正楷体_GBK" w:hAnsi="方正楷体_GBK" w:eastAsia="方正楷体_GBK" w:cs="方正楷体_GBK"/>
          <w:color w:val="auto"/>
          <w:sz w:val="32"/>
          <w:szCs w:val="32"/>
          <w:lang w:eastAsia="zh-CN"/>
        </w:rPr>
        <w:t>，</w:t>
      </w:r>
      <w:r>
        <w:rPr>
          <w:rStyle w:val="15"/>
          <w:rFonts w:hint="eastAsia" w:ascii="方正楷体_GBK" w:hAnsi="方正楷体_GBK" w:eastAsia="方正楷体_GBK" w:cs="方正楷体_GBK"/>
          <w:b w:val="0"/>
          <w:sz w:val="32"/>
          <w:szCs w:val="32"/>
        </w:rPr>
        <w:t>落实工作责任</w:t>
      </w:r>
      <w:r>
        <w:rPr>
          <w:rFonts w:hint="eastAsia" w:ascii="方正楷体_GBK" w:hAnsi="方正楷体_GBK" w:eastAsia="方正楷体_GBK" w:cs="方正楷体_GBK"/>
          <w:color w:val="auto"/>
          <w:sz w:val="32"/>
          <w:szCs w:val="32"/>
        </w:rPr>
        <w:t>。</w:t>
      </w:r>
      <w:r>
        <w:rPr>
          <w:rFonts w:hint="eastAsia" w:ascii="方正仿宋_GBK" w:hAnsi="方正仿宋_GBK" w:eastAsia="方正仿宋_GBK" w:cs="方正仿宋_GBK"/>
          <w:color w:val="auto"/>
          <w:sz w:val="32"/>
          <w:szCs w:val="32"/>
          <w:lang w:val="en-US" w:eastAsia="zh-CN"/>
        </w:rPr>
        <w:t>各执法部门</w:t>
      </w:r>
      <w:r>
        <w:rPr>
          <w:rFonts w:hint="eastAsia" w:ascii="方正仿宋_GBK" w:hAnsi="方正仿宋_GBK" w:eastAsia="方正仿宋_GBK" w:cs="方正仿宋_GBK"/>
          <w:color w:val="auto"/>
          <w:sz w:val="32"/>
          <w:szCs w:val="32"/>
        </w:rPr>
        <w:t>要</w:t>
      </w:r>
      <w:r>
        <w:rPr>
          <w:rFonts w:hint="eastAsia" w:ascii="方正仿宋_GBK" w:hAnsi="方正仿宋_GBK" w:eastAsia="方正仿宋_GBK" w:cs="方正仿宋_GBK"/>
          <w:sz w:val="32"/>
          <w:szCs w:val="32"/>
        </w:rPr>
        <w:t>统一思想认识，提高工作站位，</w:t>
      </w:r>
      <w:r>
        <w:rPr>
          <w:rFonts w:hint="eastAsia" w:ascii="方正仿宋_GBK" w:hAnsi="方正仿宋_GBK" w:eastAsia="方正仿宋_GBK" w:cs="方正仿宋_GBK"/>
          <w:sz w:val="32"/>
          <w:szCs w:val="32"/>
          <w:lang w:val="en-US" w:eastAsia="zh-CN"/>
        </w:rPr>
        <w:t>扎实抓好工作落实</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sz w:val="32"/>
          <w:szCs w:val="32"/>
          <w:lang w:val="en-US" w:eastAsia="zh-CN"/>
        </w:rPr>
        <w:t>县司法局要发挥牵头作用，统筹推进“综合查一次”工作，及时协调解决工作推进中遇到的新情况、新问题</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（二）</w:t>
      </w:r>
      <w:r>
        <w:rPr>
          <w:rFonts w:hint="eastAsia" w:ascii="方正楷体_GBK" w:hAnsi="方正楷体_GBK" w:eastAsia="方正楷体_GBK" w:cs="方正楷体_GBK"/>
          <w:color w:val="auto"/>
          <w:sz w:val="32"/>
          <w:szCs w:val="32"/>
          <w:lang w:val="en-US" w:eastAsia="zh-CN"/>
        </w:rPr>
        <w:t>加强</w:t>
      </w:r>
      <w:r>
        <w:rPr>
          <w:rFonts w:hint="eastAsia" w:ascii="方正楷体_GBK" w:hAnsi="方正楷体_GBK" w:eastAsia="方正楷体_GBK" w:cs="方正楷体_GBK"/>
          <w:color w:val="auto"/>
          <w:sz w:val="32"/>
          <w:szCs w:val="32"/>
        </w:rPr>
        <w:t>联动协作</w:t>
      </w:r>
      <w:r>
        <w:rPr>
          <w:rFonts w:hint="eastAsia" w:ascii="方正楷体_GBK" w:hAnsi="方正楷体_GBK" w:eastAsia="方正楷体_GBK" w:cs="方正楷体_GBK"/>
          <w:color w:val="auto"/>
          <w:sz w:val="32"/>
          <w:szCs w:val="32"/>
          <w:lang w:eastAsia="zh-CN"/>
        </w:rPr>
        <w:t>，</w:t>
      </w:r>
      <w:r>
        <w:rPr>
          <w:rStyle w:val="15"/>
          <w:rFonts w:hint="eastAsia" w:ascii="方正楷体_GBK" w:hAnsi="方正楷体_GBK" w:eastAsia="方正楷体_GBK" w:cs="方正楷体_GBK"/>
          <w:b w:val="0"/>
          <w:sz w:val="32"/>
          <w:szCs w:val="32"/>
          <w:lang w:val="en-US" w:eastAsia="zh-CN"/>
        </w:rPr>
        <w:t>形成工作合力</w:t>
      </w:r>
      <w:r>
        <w:rPr>
          <w:rFonts w:hint="eastAsia" w:ascii="方正楷体_GBK" w:hAnsi="方正楷体_GBK" w:eastAsia="方正楷体_GBK" w:cs="方正楷体_GBK"/>
          <w:color w:val="auto"/>
          <w:sz w:val="32"/>
          <w:szCs w:val="32"/>
        </w:rPr>
        <w:t>。</w:t>
      </w:r>
      <w:r>
        <w:rPr>
          <w:rFonts w:hint="eastAsia" w:ascii="方正仿宋_GBK" w:hAnsi="方正仿宋_GBK" w:eastAsia="方正仿宋_GBK" w:cs="方正仿宋_GBK"/>
          <w:color w:val="auto"/>
          <w:sz w:val="32"/>
          <w:szCs w:val="32"/>
        </w:rPr>
        <w:t>各</w:t>
      </w:r>
      <w:r>
        <w:rPr>
          <w:rFonts w:hint="eastAsia" w:ascii="方正仿宋_GBK" w:hAnsi="方正仿宋_GBK" w:eastAsia="方正仿宋_GBK" w:cs="方正仿宋_GBK"/>
          <w:color w:val="auto"/>
          <w:sz w:val="32"/>
          <w:szCs w:val="32"/>
          <w:lang w:val="en-US" w:eastAsia="zh-CN"/>
        </w:rPr>
        <w:t>牵头</w:t>
      </w:r>
      <w:r>
        <w:rPr>
          <w:rFonts w:hint="eastAsia" w:ascii="方正仿宋_GBK" w:hAnsi="方正仿宋_GBK" w:eastAsia="方正仿宋_GBK" w:cs="方正仿宋_GBK"/>
          <w:color w:val="auto"/>
          <w:sz w:val="32"/>
          <w:szCs w:val="32"/>
        </w:rPr>
        <w:t>部门</w:t>
      </w:r>
      <w:r>
        <w:rPr>
          <w:rFonts w:hint="eastAsia" w:ascii="方正仿宋_GBK" w:hAnsi="方正仿宋_GBK" w:eastAsia="方正仿宋_GBK" w:cs="方正仿宋_GBK"/>
          <w:color w:val="auto"/>
          <w:sz w:val="32"/>
          <w:szCs w:val="32"/>
          <w:lang w:val="en-US" w:eastAsia="zh-CN"/>
        </w:rPr>
        <w:t>要</w:t>
      </w:r>
      <w:r>
        <w:rPr>
          <w:rFonts w:hint="eastAsia" w:ascii="方正仿宋_GBK" w:hAnsi="方正仿宋_GBK" w:eastAsia="方正仿宋_GBK" w:cs="方正仿宋_GBK"/>
          <w:color w:val="auto"/>
          <w:sz w:val="32"/>
          <w:szCs w:val="32"/>
        </w:rPr>
        <w:t>做好</w:t>
      </w:r>
      <w:r>
        <w:rPr>
          <w:rFonts w:hint="eastAsia" w:ascii="方正仿宋_GBK" w:hAnsi="方正仿宋_GBK" w:eastAsia="方正仿宋_GBK" w:cs="方正仿宋_GBK"/>
          <w:color w:val="auto"/>
          <w:sz w:val="32"/>
          <w:szCs w:val="32"/>
          <w:lang w:val="en-US" w:eastAsia="zh-CN"/>
        </w:rPr>
        <w:t>联合</w:t>
      </w:r>
      <w:r>
        <w:rPr>
          <w:rFonts w:hint="eastAsia" w:ascii="方正仿宋_GBK" w:hAnsi="方正仿宋_GBK" w:eastAsia="方正仿宋_GBK" w:cs="方正仿宋_GBK"/>
          <w:color w:val="auto"/>
          <w:sz w:val="32"/>
          <w:szCs w:val="32"/>
        </w:rPr>
        <w:t>检查工作的组织实施</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各联</w:t>
      </w:r>
      <w:r>
        <w:rPr>
          <w:rFonts w:hint="eastAsia" w:ascii="方正仿宋_GBK" w:hAnsi="方正仿宋_GBK" w:eastAsia="方正仿宋_GBK" w:cs="方正仿宋_GBK"/>
          <w:color w:val="auto"/>
          <w:sz w:val="32"/>
          <w:szCs w:val="32"/>
          <w:lang w:val="en-US" w:eastAsia="zh-CN"/>
        </w:rPr>
        <w:t>动</w:t>
      </w:r>
      <w:r>
        <w:rPr>
          <w:rFonts w:hint="eastAsia" w:ascii="方正仿宋_GBK" w:hAnsi="方正仿宋_GBK" w:eastAsia="方正仿宋_GBK" w:cs="方正仿宋_GBK"/>
          <w:color w:val="auto"/>
          <w:sz w:val="32"/>
          <w:szCs w:val="32"/>
        </w:rPr>
        <w:t>部门要主动参与、积极配合，扎实做好</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综合查一次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联合</w:t>
      </w:r>
      <w:r>
        <w:rPr>
          <w:rFonts w:hint="eastAsia" w:ascii="方正仿宋_GBK" w:hAnsi="方正仿宋_GBK" w:eastAsia="方正仿宋_GBK" w:cs="方正仿宋_GBK"/>
          <w:color w:val="auto"/>
          <w:sz w:val="32"/>
          <w:szCs w:val="32"/>
        </w:rPr>
        <w:t>检查工作</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对涉及领域广、专业性强、情况复杂的重大联合检查活动，参与部门要提前开展培训，确保</w:t>
      </w:r>
      <w:r>
        <w:rPr>
          <w:rFonts w:hint="eastAsia" w:ascii="方正仿宋_GBK" w:hAnsi="方正仿宋_GBK" w:eastAsia="方正仿宋_GBK" w:cs="方正仿宋_GBK"/>
          <w:color w:val="auto"/>
          <w:sz w:val="32"/>
          <w:szCs w:val="32"/>
          <w:lang w:val="en-US" w:eastAsia="zh-CN"/>
        </w:rPr>
        <w:t>联合检查顺利推进</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要</w:t>
      </w:r>
      <w:r>
        <w:rPr>
          <w:rFonts w:hint="eastAsia" w:ascii="方正仿宋_GBK" w:hAnsi="方正仿宋_GBK" w:eastAsia="方正仿宋_GBK" w:cs="方正仿宋_GBK"/>
          <w:color w:val="auto"/>
          <w:sz w:val="32"/>
          <w:szCs w:val="32"/>
        </w:rPr>
        <w:t>建立健全执法协作、案件移送等配套制度</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构建高效协同的多部门联合监管体系。</w:t>
      </w:r>
    </w:p>
    <w:p>
      <w:pPr>
        <w:keepNext w:val="0"/>
        <w:keepLines w:val="0"/>
        <w:pageBreakBefore w:val="0"/>
        <w:widowControl w:val="0"/>
        <w:kinsoku/>
        <w:wordWrap/>
        <w:overflowPunct w:val="0"/>
        <w:topLinePunct w:val="0"/>
        <w:autoSpaceDE w:val="0"/>
        <w:autoSpaceDN w:val="0"/>
        <w:bidi w:val="0"/>
        <w:adjustRightInd w:val="0"/>
        <w:snapToGrid w:val="0"/>
        <w:spacing w:line="54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default" w:ascii="Times New Roman" w:hAnsi="Times New Roman" w:eastAsia="方正楷体_GBK" w:cs="Times New Roman"/>
          <w:color w:val="auto"/>
          <w:sz w:val="32"/>
          <w:szCs w:val="32"/>
        </w:rPr>
        <w:t>（三）加强</w:t>
      </w:r>
      <w:r>
        <w:rPr>
          <w:rFonts w:hint="eastAsia" w:ascii="Times New Roman" w:hAnsi="Times New Roman" w:eastAsia="方正楷体_GBK" w:cs="Times New Roman"/>
          <w:color w:val="auto"/>
          <w:sz w:val="32"/>
          <w:szCs w:val="32"/>
          <w:lang w:val="en-US" w:eastAsia="zh-CN"/>
        </w:rPr>
        <w:t>学习宣传，营造良好氛围</w:t>
      </w:r>
      <w:r>
        <w:rPr>
          <w:rFonts w:hint="default" w:ascii="Times New Roman" w:hAnsi="Times New Roman" w:eastAsia="方正楷体_GBK" w:cs="Times New Roman"/>
          <w:color w:val="auto"/>
          <w:sz w:val="32"/>
          <w:szCs w:val="32"/>
        </w:rPr>
        <w:t>。</w:t>
      </w:r>
      <w:r>
        <w:rPr>
          <w:rFonts w:hint="eastAsia" w:ascii="方正仿宋_GBK" w:hAnsi="方正仿宋_GBK" w:eastAsia="方正仿宋_GBK" w:cs="方正仿宋_GBK"/>
          <w:color w:val="auto"/>
          <w:sz w:val="32"/>
          <w:szCs w:val="32"/>
          <w:lang w:val="en-US" w:eastAsia="zh-CN"/>
        </w:rPr>
        <w:t>县司法局要统筹抓好执法人员培训，各执法部门要把党性修养、法律基础知识和业务技能提升等纳入培训内容，落实好行政执法人员全员轮训制度。</w:t>
      </w:r>
      <w:r>
        <w:rPr>
          <w:rFonts w:hint="eastAsia" w:ascii="方正仿宋_GBK" w:hAnsi="方正仿宋_GBK" w:eastAsia="方正仿宋_GBK" w:cs="方正仿宋_GBK"/>
          <w:color w:val="auto"/>
          <w:sz w:val="32"/>
          <w:szCs w:val="32"/>
        </w:rPr>
        <w:t>各</w:t>
      </w:r>
      <w:r>
        <w:rPr>
          <w:rFonts w:hint="eastAsia" w:ascii="方正仿宋_GBK" w:hAnsi="方正仿宋_GBK" w:eastAsia="方正仿宋_GBK" w:cs="方正仿宋_GBK"/>
          <w:color w:val="auto"/>
          <w:sz w:val="32"/>
          <w:szCs w:val="32"/>
          <w:lang w:val="en-US" w:eastAsia="zh-CN"/>
        </w:rPr>
        <w:t>执法</w:t>
      </w:r>
      <w:r>
        <w:rPr>
          <w:rFonts w:hint="eastAsia" w:ascii="方正仿宋_GBK" w:hAnsi="方正仿宋_GBK" w:eastAsia="方正仿宋_GBK" w:cs="方正仿宋_GBK"/>
          <w:color w:val="auto"/>
          <w:sz w:val="32"/>
          <w:szCs w:val="32"/>
        </w:rPr>
        <w:t>部门</w:t>
      </w:r>
      <w:r>
        <w:rPr>
          <w:rFonts w:hint="eastAsia" w:ascii="方正仿宋_GBK" w:hAnsi="方正仿宋_GBK" w:eastAsia="方正仿宋_GBK" w:cs="方正仿宋_GBK"/>
          <w:color w:val="auto"/>
          <w:sz w:val="32"/>
          <w:szCs w:val="32"/>
          <w:lang w:val="en-US" w:eastAsia="zh-CN"/>
        </w:rPr>
        <w:t>要</w:t>
      </w:r>
      <w:r>
        <w:rPr>
          <w:rFonts w:hint="eastAsia" w:ascii="方正仿宋_GBK" w:hAnsi="方正仿宋_GBK" w:eastAsia="方正仿宋_GBK" w:cs="方正仿宋_GBK"/>
          <w:color w:val="auto"/>
          <w:sz w:val="32"/>
          <w:szCs w:val="32"/>
        </w:rPr>
        <w:t>及时</w:t>
      </w:r>
      <w:r>
        <w:rPr>
          <w:rFonts w:hint="eastAsia" w:ascii="方正仿宋_GBK" w:hAnsi="方正仿宋_GBK" w:eastAsia="方正仿宋_GBK" w:cs="方正仿宋_GBK"/>
          <w:color w:val="auto"/>
          <w:sz w:val="32"/>
          <w:szCs w:val="32"/>
          <w:lang w:val="en-US" w:eastAsia="zh-CN"/>
        </w:rPr>
        <w:t>总结</w:t>
      </w:r>
      <w:r>
        <w:rPr>
          <w:rFonts w:hint="eastAsia" w:ascii="方正仿宋_GBK" w:hAnsi="方正仿宋_GBK" w:eastAsia="方正仿宋_GBK" w:cs="方正仿宋_GBK"/>
          <w:color w:val="auto"/>
          <w:sz w:val="32"/>
          <w:szCs w:val="32"/>
        </w:rPr>
        <w:t>工作实施情况，收集典型案例，多途径、多形式开展宣传，扩大</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综合查一次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的社会知晓率和影响力，营造良好社会氛围</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提升群众满意度</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附件：</w:t>
      </w:r>
      <w:r>
        <w:rPr>
          <w:rFonts w:hint="default"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行政检查计划表</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1600" w:firstLineChars="5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zh-CN" w:eastAsia="zh-CN"/>
        </w:rPr>
        <w:t>部门联合检查通知书（</w:t>
      </w:r>
      <w:r>
        <w:rPr>
          <w:rFonts w:hint="default" w:ascii="Times New Roman" w:hAnsi="Times New Roman" w:eastAsia="方正仿宋_GBK" w:cs="Times New Roman"/>
          <w:color w:val="auto"/>
          <w:sz w:val="32"/>
          <w:szCs w:val="32"/>
          <w:lang w:val="en-US" w:eastAsia="zh-CN"/>
        </w:rPr>
        <w:t>参考格式</w:t>
      </w:r>
      <w:r>
        <w:rPr>
          <w:rFonts w:hint="default" w:ascii="Times New Roman" w:hAnsi="Times New Roman" w:eastAsia="方正仿宋_GBK" w:cs="Times New Roman"/>
          <w:color w:val="auto"/>
          <w:sz w:val="32"/>
          <w:szCs w:val="32"/>
          <w:lang w:val="zh-CN" w:eastAsia="zh-CN"/>
        </w:rPr>
        <w:t>）</w:t>
      </w:r>
    </w:p>
    <w:p>
      <w:pPr>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黑体_GBK" w:cs="Times New Roman"/>
          <w:sz w:val="32"/>
          <w:szCs w:val="32"/>
          <w:lang w:val="en-US" w:eastAsia="zh-CN"/>
        </w:rPr>
        <w:sectPr>
          <w:footerReference r:id="rId3" w:type="default"/>
          <w:pgSz w:w="11906" w:h="16838"/>
          <w:pgMar w:top="2041" w:right="1531" w:bottom="2041" w:left="1531" w:header="851" w:footer="1474"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行政检查计划表</w:t>
      </w:r>
    </w:p>
    <w:p>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cs="Times New Roman"/>
          <w:lang w:val="en-US" w:eastAsia="zh-CN"/>
        </w:rPr>
      </w:pPr>
      <w:r>
        <w:rPr>
          <w:rFonts w:hint="default" w:ascii="Times New Roman" w:hAnsi="Times New Roman" w:eastAsia="方正仿宋_GBK" w:cs="Times New Roman"/>
          <w:color w:val="000000"/>
          <w:sz w:val="32"/>
          <w:szCs w:val="32"/>
          <w:lang w:val="en-US" w:eastAsia="zh-CN"/>
        </w:rPr>
        <w:t xml:space="preserve">填报单位：（盖章）         填表人：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 xml:space="preserve">  联系方式：</w:t>
      </w:r>
      <w:r>
        <w:rPr>
          <w:rFonts w:hint="eastAsia" w:ascii="Times New Roman" w:hAnsi="Times New Roman" w:eastAsia="方正仿宋_GBK" w:cs="Times New Roman"/>
          <w:color w:val="000000"/>
          <w:sz w:val="32"/>
          <w:szCs w:val="32"/>
          <w:lang w:val="en-US" w:eastAsia="zh-CN"/>
        </w:rPr>
        <w:t xml:space="preserve">             时间：   年    月  </w:t>
      </w:r>
    </w:p>
    <w:tbl>
      <w:tblPr>
        <w:tblStyle w:val="13"/>
        <w:tblW w:w="13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2387"/>
        <w:gridCol w:w="1938"/>
        <w:gridCol w:w="1812"/>
        <w:gridCol w:w="1675"/>
        <w:gridCol w:w="1188"/>
        <w:gridCol w:w="3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918"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序号</w:t>
            </w:r>
          </w:p>
        </w:tc>
        <w:tc>
          <w:tcPr>
            <w:tcW w:w="2387"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事项名称</w:t>
            </w:r>
          </w:p>
        </w:tc>
        <w:tc>
          <w:tcPr>
            <w:tcW w:w="1938"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检查对象</w:t>
            </w:r>
          </w:p>
        </w:tc>
        <w:tc>
          <w:tcPr>
            <w:tcW w:w="1812"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检查方式</w:t>
            </w:r>
          </w:p>
        </w:tc>
        <w:tc>
          <w:tcPr>
            <w:tcW w:w="1675"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检查时间</w:t>
            </w:r>
          </w:p>
        </w:tc>
        <w:tc>
          <w:tcPr>
            <w:tcW w:w="1188"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是否联合检查</w:t>
            </w:r>
          </w:p>
        </w:tc>
        <w:tc>
          <w:tcPr>
            <w:tcW w:w="3800" w:type="dxa"/>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r>
              <w:rPr>
                <w:rFonts w:hint="default" w:ascii="Times New Roman" w:hAnsi="Times New Roman" w:eastAsia="方正黑体_GBK" w:cs="Times New Roman"/>
                <w:color w:val="000000"/>
                <w:sz w:val="28"/>
                <w:szCs w:val="28"/>
                <w:lang w:val="en-US" w:eastAsia="zh-CN"/>
              </w:rPr>
              <w:t>联合部门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918"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2387"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938"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812"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675"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188" w:type="dxa"/>
            <w:vAlign w:val="top"/>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p>
        </w:tc>
        <w:tc>
          <w:tcPr>
            <w:tcW w:w="3800" w:type="dxa"/>
            <w:vAlign w:val="top"/>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黑体_GBK" w:cs="Times New Roman"/>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918"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2387"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938"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812"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675"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1188"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c>
          <w:tcPr>
            <w:tcW w:w="3800" w:type="dxa"/>
            <w:vAlign w:val="top"/>
          </w:tcPr>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ascii="Times New Roman" w:hAnsi="Times New Roman" w:eastAsia="方正小标宋_GBK" w:cs="Times New Roman"/>
          <w:sz w:val="44"/>
          <w:szCs w:val="44"/>
          <w:lang w:val="en-US" w:eastAsia="zh-CN"/>
        </w:rPr>
      </w:pPr>
    </w:p>
    <w:p>
      <w:pPr>
        <w:snapToGrid w:val="0"/>
        <w:spacing w:line="540" w:lineRule="exact"/>
        <w:jc w:val="left"/>
        <w:rPr>
          <w:rFonts w:hint="default" w:ascii="Times New Roman" w:hAnsi="Times New Roman" w:eastAsia="方正黑体_GBK" w:cs="Times New Roman"/>
          <w:bCs/>
          <w:sz w:val="32"/>
          <w:szCs w:val="32"/>
          <w:lang w:val="en-US" w:eastAsia="zh-CN"/>
        </w:rPr>
      </w:pPr>
      <w:bookmarkStart w:id="0" w:name="bookmark0"/>
    </w:p>
    <w:p>
      <w:pPr>
        <w:rPr>
          <w:rFonts w:hint="default" w:ascii="Times New Roman" w:hAnsi="Times New Roman" w:eastAsia="方正黑体_GBK" w:cs="Times New Roman"/>
          <w:bCs/>
          <w:sz w:val="32"/>
          <w:szCs w:val="32"/>
          <w:lang w:val="en-US" w:eastAsia="zh-CN"/>
        </w:rPr>
      </w:pPr>
      <w:r>
        <w:rPr>
          <w:rFonts w:hint="default" w:ascii="Times New Roman" w:hAnsi="Times New Roman" w:eastAsia="方正黑体_GBK" w:cs="Times New Roman"/>
          <w:bCs/>
          <w:sz w:val="32"/>
          <w:szCs w:val="32"/>
          <w:lang w:val="en-US" w:eastAsia="zh-CN"/>
        </w:rPr>
        <w:br w:type="page"/>
      </w:r>
    </w:p>
    <w:p>
      <w:pPr>
        <w:pStyle w:val="4"/>
        <w:rPr>
          <w:rFonts w:hint="default"/>
          <w:lang w:val="en-US" w:eastAsia="zh-CN"/>
        </w:rPr>
        <w:sectPr>
          <w:pgSz w:w="16838" w:h="11906" w:orient="landscape"/>
          <w:pgMar w:top="1531" w:right="2041" w:bottom="1531" w:left="2041" w:header="851" w:footer="1474" w:gutter="0"/>
          <w:pgNumType w:fmt="decimal"/>
          <w:cols w:space="0" w:num="1"/>
          <w:rtlGutter w:val="0"/>
          <w:docGrid w:type="lines" w:linePitch="315" w:charSpace="0"/>
        </w:sectPr>
      </w:pPr>
    </w:p>
    <w:p>
      <w:pPr>
        <w:snapToGrid w:val="0"/>
        <w:spacing w:line="540" w:lineRule="exact"/>
        <w:jc w:val="left"/>
        <w:rPr>
          <w:rFonts w:hint="default" w:ascii="Times New Roman" w:hAnsi="Times New Roman" w:eastAsia="方正小标宋简体" w:cs="Times New Roman"/>
          <w:color w:val="000000"/>
          <w:spacing w:val="0"/>
          <w:w w:val="100"/>
          <w:position w:val="0"/>
          <w:sz w:val="44"/>
          <w:szCs w:val="44"/>
          <w:lang w:val="en-US"/>
        </w:rPr>
      </w:pPr>
      <w:r>
        <w:rPr>
          <w:rFonts w:hint="default" w:ascii="Times New Roman" w:hAnsi="Times New Roman" w:eastAsia="方正黑体_GBK" w:cs="Times New Roman"/>
          <w:bCs/>
          <w:sz w:val="32"/>
          <w:szCs w:val="32"/>
          <w:lang w:val="en-US" w:eastAsia="zh-CN"/>
        </w:rPr>
        <w:t>附件</w:t>
      </w:r>
      <w:r>
        <w:rPr>
          <w:rFonts w:hint="eastAsia" w:ascii="Times New Roman" w:hAnsi="Times New Roman" w:eastAsia="方正黑体_GBK" w:cs="Times New Roman"/>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color w:val="000000"/>
          <w:spacing w:val="0"/>
          <w:w w:val="100"/>
          <w:position w:val="0"/>
          <w:sz w:val="44"/>
          <w:szCs w:val="44"/>
          <w:lang w:val="zh-CN"/>
        </w:rPr>
        <w:t>部门联合</w:t>
      </w:r>
      <w:r>
        <w:rPr>
          <w:rStyle w:val="16"/>
          <w:rFonts w:hint="default" w:ascii="Times New Roman" w:hAnsi="Times New Roman" w:eastAsia="方正小标宋_GBK" w:cs="Times New Roman"/>
          <w:b w:val="0"/>
          <w:bCs w:val="0"/>
          <w:i w:val="0"/>
          <w:iCs w:val="0"/>
          <w:smallCaps w:val="0"/>
          <w:strike w:val="0"/>
          <w:sz w:val="44"/>
          <w:szCs w:val="44"/>
          <w:lang w:val="zh-CN"/>
        </w:rPr>
        <w:t>检查通</w:t>
      </w:r>
      <w:r>
        <w:rPr>
          <w:rFonts w:hint="default" w:ascii="Times New Roman" w:hAnsi="Times New Roman" w:eastAsia="方正小标宋_GBK" w:cs="Times New Roman"/>
          <w:color w:val="000000"/>
          <w:spacing w:val="0"/>
          <w:w w:val="100"/>
          <w:position w:val="0"/>
          <w:sz w:val="44"/>
          <w:szCs w:val="44"/>
          <w:lang w:val="zh-CN"/>
        </w:rPr>
        <w:t>知</w:t>
      </w:r>
      <w:bookmarkEnd w:id="0"/>
      <w:r>
        <w:rPr>
          <w:rFonts w:hint="default" w:ascii="Times New Roman" w:hAnsi="Times New Roman" w:eastAsia="方正小标宋_GBK" w:cs="Times New Roman"/>
          <w:color w:val="000000"/>
          <w:spacing w:val="0"/>
          <w:w w:val="100"/>
          <w:position w:val="0"/>
          <w:sz w:val="44"/>
          <w:szCs w:val="44"/>
          <w:lang w:val="zh-CN"/>
        </w:rPr>
        <w:t>书（</w:t>
      </w:r>
      <w:r>
        <w:rPr>
          <w:rFonts w:hint="default" w:ascii="Times New Roman" w:hAnsi="Times New Roman" w:eastAsia="方正小标宋_GBK" w:cs="Times New Roman"/>
          <w:color w:val="000000"/>
          <w:spacing w:val="0"/>
          <w:w w:val="100"/>
          <w:position w:val="0"/>
          <w:sz w:val="44"/>
          <w:szCs w:val="44"/>
          <w:lang w:val="en-US" w:eastAsia="zh-CN"/>
        </w:rPr>
        <w:t>参考格式</w:t>
      </w:r>
      <w:r>
        <w:rPr>
          <w:rFonts w:hint="default" w:ascii="Times New Roman" w:hAnsi="Times New Roman" w:eastAsia="方正小标宋_GBK" w:cs="Times New Roman"/>
          <w:color w:val="000000"/>
          <w:spacing w:val="0"/>
          <w:w w:val="100"/>
          <w:position w:val="0"/>
          <w:sz w:val="44"/>
          <w:szCs w:val="44"/>
          <w:lang w:val="zh-CN"/>
        </w:rPr>
        <w:t>）</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60" w:right="0" w:firstLine="0"/>
        <w:jc w:val="left"/>
        <w:textAlignment w:val="auto"/>
        <w:rPr>
          <w:rFonts w:hint="default" w:ascii="Times New Roman" w:hAnsi="Times New Roman" w:eastAsia="方正仿宋_GBK" w:cs="Times New Roman"/>
          <w:sz w:val="32"/>
          <w:szCs w:val="32"/>
          <w:u w:val="single"/>
        </w:rPr>
      </w:pP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60" w:right="0" w:firstLine="0"/>
        <w:jc w:val="left"/>
        <w:textAlignment w:val="auto"/>
        <w:rPr>
          <w:rFonts w:hint="default" w:ascii="Times New Roman" w:hAnsi="Times New Roman" w:eastAsia="方正仿宋_GBK" w:cs="Times New Roman"/>
          <w:sz w:val="32"/>
          <w:szCs w:val="32"/>
          <w:u w:val="single"/>
        </w:rPr>
      </w:pPr>
      <w:r>
        <w:rPr>
          <w:rFonts w:hint="default" w:ascii="Times New Roman" w:hAnsi="Times New Roman" w:eastAsia="方正仿宋_GBK" w:cs="Times New Roman"/>
          <w:sz w:val="32"/>
          <w:szCs w:val="32"/>
          <w:u w:val="single"/>
          <w:lang w:eastAsia="zh-CN"/>
        </w:rPr>
        <w:t>（</w:t>
      </w:r>
      <w:r>
        <w:rPr>
          <w:rFonts w:hint="default" w:ascii="Times New Roman" w:hAnsi="Times New Roman" w:eastAsia="方正仿宋_GBK" w:cs="Times New Roman"/>
          <w:sz w:val="32"/>
          <w:szCs w:val="32"/>
          <w:u w:val="single"/>
        </w:rPr>
        <w:t>受检单位</w:t>
      </w:r>
      <w:r>
        <w:rPr>
          <w:rFonts w:hint="default" w:ascii="Times New Roman" w:hAnsi="Times New Roman" w:eastAsia="方正仿宋_GBK" w:cs="Times New Roman"/>
          <w:sz w:val="32"/>
          <w:szCs w:val="32"/>
          <w:u w:val="single"/>
          <w:lang w:eastAsia="zh-CN"/>
        </w:rPr>
        <w:t>名称）</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none"/>
        </w:rPr>
        <w:t>：</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firstLine="640" w:firstLineChars="200"/>
        <w:jc w:val="left"/>
        <w:textAlignment w:val="auto"/>
        <w:rPr>
          <w:rFonts w:hint="default" w:ascii="Times New Roman" w:hAnsi="Times New Roman" w:eastAsia="方正仿宋_GBK" w:cs="Times New Roman"/>
          <w:color w:val="000000"/>
          <w:spacing w:val="0"/>
          <w:w w:val="100"/>
          <w:position w:val="0"/>
          <w:sz w:val="32"/>
          <w:szCs w:val="32"/>
          <w:lang w:val="en-US" w:eastAsia="zh-CN"/>
        </w:rPr>
      </w:pPr>
      <w:r>
        <w:rPr>
          <w:rFonts w:hint="default" w:ascii="Times New Roman" w:hAnsi="Times New Roman" w:eastAsia="方正仿宋_GBK" w:cs="Times New Roman"/>
          <w:color w:val="000000"/>
          <w:spacing w:val="0"/>
          <w:w w:val="100"/>
          <w:position w:val="0"/>
          <w:sz w:val="32"/>
          <w:szCs w:val="32"/>
          <w:lang w:val="zh-CN"/>
        </w:rPr>
        <w:t>根据</w:t>
      </w:r>
      <w:r>
        <w:rPr>
          <w:rFonts w:hint="default" w:ascii="Times New Roman" w:hAnsi="Times New Roman" w:eastAsia="方正仿宋_GBK" w:cs="Times New Roman"/>
          <w:color w:val="000000"/>
          <w:spacing w:val="0"/>
          <w:w w:val="100"/>
          <w:position w:val="0"/>
          <w:sz w:val="32"/>
          <w:szCs w:val="32"/>
          <w:u w:val="single"/>
          <w:lang w:val="en-US" w:eastAsia="zh-CN"/>
        </w:rPr>
        <w:t xml:space="preserve">                                   </w:t>
      </w:r>
      <w:r>
        <w:rPr>
          <w:rFonts w:hint="default" w:ascii="Times New Roman" w:hAnsi="Times New Roman" w:eastAsia="方正仿宋_GBK" w:cs="Times New Roman"/>
          <w:color w:val="000000"/>
          <w:spacing w:val="0"/>
          <w:w w:val="100"/>
          <w:position w:val="0"/>
          <w:sz w:val="32"/>
          <w:szCs w:val="32"/>
          <w:lang w:val="zh-CN"/>
        </w:rPr>
        <w:t>等</w:t>
      </w:r>
      <w:r>
        <w:rPr>
          <w:rFonts w:hint="default" w:ascii="Times New Roman" w:hAnsi="Times New Roman" w:eastAsia="方正仿宋_GBK" w:cs="Times New Roman"/>
          <w:color w:val="000000"/>
          <w:spacing w:val="0"/>
          <w:w w:val="100"/>
          <w:position w:val="0"/>
          <w:sz w:val="32"/>
          <w:szCs w:val="32"/>
          <w:lang w:val="zh-CN" w:eastAsia="zh-CN"/>
        </w:rPr>
        <w:t>法律法规和</w:t>
      </w:r>
      <w:r>
        <w:rPr>
          <w:rFonts w:hint="default" w:ascii="Times New Roman" w:hAnsi="Times New Roman" w:eastAsia="方正仿宋_GBK" w:cs="Times New Roman"/>
          <w:color w:val="000000"/>
          <w:spacing w:val="0"/>
          <w:w w:val="100"/>
          <w:position w:val="0"/>
          <w:sz w:val="32"/>
          <w:szCs w:val="32"/>
          <w:lang w:val="zh-CN"/>
        </w:rPr>
        <w:t>文件要求，你单位为本次检查对象，现</w:t>
      </w:r>
      <w:r>
        <w:rPr>
          <w:rFonts w:hint="eastAsia" w:ascii="Times New Roman" w:hAnsi="Times New Roman" w:eastAsia="方正仿宋_GBK" w:cs="Times New Roman"/>
          <w:color w:val="000000"/>
          <w:spacing w:val="0"/>
          <w:w w:val="100"/>
          <w:position w:val="0"/>
          <w:sz w:val="32"/>
          <w:szCs w:val="32"/>
          <w:lang w:val="en-US" w:eastAsia="zh-CN"/>
        </w:rPr>
        <w:t>由</w:t>
      </w:r>
      <w:r>
        <w:rPr>
          <w:rFonts w:hint="default" w:ascii="Times New Roman" w:hAnsi="Times New Roman" w:eastAsia="方正仿宋_GBK" w:cs="Times New Roman"/>
          <w:color w:val="000000"/>
          <w:spacing w:val="0"/>
          <w:w w:val="100"/>
          <w:position w:val="0"/>
          <w:sz w:val="32"/>
          <w:szCs w:val="32"/>
          <w:lang w:val="en-US" w:eastAsia="zh-CN"/>
        </w:rPr>
        <w:t>XX局、X</w:t>
      </w:r>
      <w:r>
        <w:rPr>
          <w:rFonts w:hint="eastAsia" w:ascii="Times New Roman" w:hAnsi="Times New Roman" w:eastAsia="方正仿宋_GBK" w:cs="Times New Roman"/>
          <w:color w:val="000000"/>
          <w:spacing w:val="0"/>
          <w:w w:val="100"/>
          <w:position w:val="0"/>
          <w:sz w:val="32"/>
          <w:szCs w:val="32"/>
          <w:lang w:val="en-US" w:eastAsia="zh-CN"/>
        </w:rPr>
        <w:t>X局、</w:t>
      </w:r>
      <w:r>
        <w:rPr>
          <w:rFonts w:hint="default" w:ascii="Times New Roman" w:hAnsi="Times New Roman" w:eastAsia="方正仿宋_GBK" w:cs="Times New Roman"/>
          <w:color w:val="000000"/>
          <w:spacing w:val="0"/>
          <w:w w:val="100"/>
          <w:position w:val="0"/>
          <w:sz w:val="32"/>
          <w:szCs w:val="32"/>
          <w:lang w:val="en-US" w:eastAsia="zh-CN"/>
        </w:rPr>
        <w:t>XX局等行政执法部门</w:t>
      </w:r>
      <w:r>
        <w:rPr>
          <w:rFonts w:hint="default" w:ascii="Times New Roman" w:hAnsi="Times New Roman" w:eastAsia="方正仿宋_GBK" w:cs="Times New Roman"/>
          <w:color w:val="000000"/>
          <w:spacing w:val="0"/>
          <w:w w:val="100"/>
          <w:position w:val="0"/>
          <w:sz w:val="32"/>
          <w:szCs w:val="32"/>
          <w:lang w:val="zh-CN"/>
        </w:rPr>
        <w:t>对你单位</w:t>
      </w:r>
      <w:r>
        <w:rPr>
          <w:rFonts w:hint="default" w:ascii="Times New Roman" w:hAnsi="Times New Roman" w:eastAsia="方正仿宋_GBK" w:cs="Times New Roman"/>
          <w:color w:val="000000"/>
          <w:spacing w:val="0"/>
          <w:w w:val="100"/>
          <w:position w:val="0"/>
          <w:sz w:val="32"/>
          <w:szCs w:val="32"/>
          <w:u w:val="single"/>
          <w:lang w:val="en-US" w:eastAsia="zh-CN"/>
        </w:rPr>
        <w:t xml:space="preserve">  </w:t>
      </w:r>
      <w:r>
        <w:rPr>
          <w:rFonts w:hint="eastAsia" w:ascii="Times New Roman" w:hAnsi="Times New Roman" w:eastAsia="方正仿宋_GBK" w:cs="Times New Roman"/>
          <w:color w:val="000000"/>
          <w:spacing w:val="0"/>
          <w:w w:val="100"/>
          <w:position w:val="0"/>
          <w:sz w:val="32"/>
          <w:szCs w:val="32"/>
          <w:u w:val="single"/>
          <w:lang w:val="en-US" w:eastAsia="zh-CN"/>
        </w:rPr>
        <w:t>（填写检查内容）</w:t>
      </w:r>
      <w:r>
        <w:rPr>
          <w:rFonts w:hint="default" w:ascii="Times New Roman" w:hAnsi="Times New Roman" w:eastAsia="方正仿宋_GBK" w:cs="Times New Roman"/>
          <w:color w:val="000000"/>
          <w:spacing w:val="0"/>
          <w:w w:val="100"/>
          <w:position w:val="0"/>
          <w:sz w:val="32"/>
          <w:szCs w:val="32"/>
          <w:u w:val="single"/>
          <w:lang w:val="en-US" w:eastAsia="zh-CN"/>
        </w:rPr>
        <w:t xml:space="preserve">                                                                                                              </w:t>
      </w:r>
      <w:r>
        <w:rPr>
          <w:rFonts w:hint="default" w:ascii="Times New Roman" w:hAnsi="Times New Roman" w:eastAsia="方正仿宋_GBK" w:cs="Times New Roman"/>
          <w:color w:val="000000"/>
          <w:spacing w:val="0"/>
          <w:w w:val="100"/>
          <w:position w:val="0"/>
          <w:sz w:val="32"/>
          <w:szCs w:val="32"/>
          <w:u w:val="none"/>
          <w:lang w:val="en-US" w:eastAsia="zh-CN"/>
        </w:rPr>
        <w:t>进行</w:t>
      </w:r>
      <w:r>
        <w:rPr>
          <w:rFonts w:hint="default" w:ascii="Times New Roman" w:hAnsi="Times New Roman" w:eastAsia="方正仿宋_GBK" w:cs="Times New Roman"/>
          <w:color w:val="000000"/>
          <w:spacing w:val="0"/>
          <w:w w:val="100"/>
          <w:position w:val="0"/>
          <w:sz w:val="32"/>
          <w:szCs w:val="32"/>
          <w:lang w:val="zh-CN"/>
        </w:rPr>
        <w:t>联合监督检查，请予以配合。</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firstLine="2240" w:firstLineChars="700"/>
        <w:jc w:val="both"/>
        <w:textAlignment w:val="auto"/>
        <w:rPr>
          <w:rFonts w:hint="default" w:ascii="Times New Roman" w:hAnsi="Times New Roman" w:eastAsia="方正仿宋_GBK" w:cs="Times New Roman"/>
          <w:color w:val="000000"/>
          <w:spacing w:val="0"/>
          <w:w w:val="100"/>
          <w:position w:val="0"/>
          <w:sz w:val="32"/>
          <w:szCs w:val="32"/>
          <w:lang w:val="zh-CN" w:eastAsia="zh-CN"/>
        </w:rPr>
      </w:pP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firstLine="2240" w:firstLineChars="700"/>
        <w:jc w:val="both"/>
        <w:textAlignment w:val="auto"/>
        <w:rPr>
          <w:rFonts w:hint="default" w:ascii="Times New Roman" w:hAnsi="Times New Roman" w:eastAsia="方正仿宋_GBK" w:cs="Times New Roman"/>
          <w:color w:val="000000"/>
          <w:spacing w:val="0"/>
          <w:w w:val="100"/>
          <w:position w:val="0"/>
          <w:sz w:val="32"/>
          <w:szCs w:val="32"/>
          <w:lang w:val="zh-CN" w:eastAsia="zh-CN"/>
        </w:rPr>
      </w:pP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firstLine="2240" w:firstLineChars="700"/>
        <w:jc w:val="both"/>
        <w:textAlignment w:val="auto"/>
        <w:rPr>
          <w:rFonts w:hint="default" w:ascii="Times New Roman" w:hAnsi="Times New Roman" w:eastAsia="方正仿宋_GBK" w:cs="Times New Roman"/>
          <w:color w:val="000000"/>
          <w:spacing w:val="0"/>
          <w:w w:val="100"/>
          <w:position w:val="0"/>
          <w:sz w:val="32"/>
          <w:szCs w:val="32"/>
          <w:lang w:val="zh-CN" w:eastAsia="zh-CN"/>
        </w:rPr>
      </w:pP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firstLine="640" w:firstLineChars="200"/>
        <w:jc w:val="both"/>
        <w:textAlignment w:val="auto"/>
        <w:rPr>
          <w:rFonts w:hint="default" w:ascii="Times New Roman" w:hAnsi="Times New Roman" w:eastAsia="方正仿宋_GBK" w:cs="Times New Roman"/>
          <w:sz w:val="32"/>
          <w:szCs w:val="32"/>
          <w:u w:val="single"/>
          <w:lang w:val="en-US" w:eastAsia="zh-CN"/>
        </w:rPr>
      </w:pPr>
      <w:r>
        <w:rPr>
          <w:rFonts w:hint="default" w:ascii="Times New Roman" w:hAnsi="Times New Roman" w:eastAsia="方正仿宋_GBK" w:cs="Times New Roman"/>
          <w:color w:val="000000"/>
          <w:spacing w:val="0"/>
          <w:w w:val="100"/>
          <w:position w:val="0"/>
          <w:sz w:val="32"/>
          <w:szCs w:val="32"/>
          <w:lang w:val="zh-CN"/>
        </w:rPr>
        <w:t>检查工作联系人：</w:t>
      </w:r>
      <w:r>
        <w:rPr>
          <w:rFonts w:hint="default" w:ascii="Times New Roman" w:hAnsi="Times New Roman" w:eastAsia="方正仿宋_GBK" w:cs="Times New Roman"/>
          <w:color w:val="000000"/>
          <w:spacing w:val="0"/>
          <w:w w:val="100"/>
          <w:position w:val="0"/>
          <w:sz w:val="32"/>
          <w:szCs w:val="32"/>
          <w:u w:val="single"/>
          <w:lang w:val="en-US" w:eastAsia="zh-CN"/>
        </w:rPr>
        <w:t xml:space="preserve">                             </w:t>
      </w:r>
    </w:p>
    <w:p>
      <w:pPr>
        <w:pStyle w:val="19"/>
        <w:keepNext w:val="0"/>
        <w:keepLines w:val="0"/>
        <w:pageBreakBefore w:val="0"/>
        <w:widowControl w:val="0"/>
        <w:shd w:val="clear" w:color="auto" w:fill="auto"/>
        <w:tabs>
          <w:tab w:val="left" w:pos="3246"/>
        </w:tabs>
        <w:kinsoku/>
        <w:wordWrap/>
        <w:overflowPunct/>
        <w:topLinePunct w:val="0"/>
        <w:autoSpaceDE/>
        <w:autoSpaceDN/>
        <w:bidi w:val="0"/>
        <w:adjustRightInd/>
        <w:snapToGrid/>
        <w:spacing w:before="0" w:after="0" w:line="560" w:lineRule="exact"/>
        <w:ind w:left="60" w:right="0" w:firstLine="560"/>
        <w:jc w:val="both"/>
        <w:textAlignment w:val="auto"/>
        <w:rPr>
          <w:rFonts w:hint="default" w:ascii="Times New Roman" w:hAnsi="Times New Roman" w:eastAsia="方正仿宋_GBK" w:cs="Times New Roman"/>
          <w:color w:val="000000"/>
          <w:spacing w:val="0"/>
          <w:w w:val="100"/>
          <w:position w:val="0"/>
          <w:sz w:val="32"/>
          <w:szCs w:val="32"/>
          <w:u w:val="single"/>
          <w:lang w:val="en-US" w:eastAsia="zh-CN"/>
        </w:rPr>
      </w:pPr>
      <w:r>
        <w:rPr>
          <w:rFonts w:hint="default" w:ascii="Times New Roman" w:hAnsi="Times New Roman" w:eastAsia="方正仿宋_GBK" w:cs="Times New Roman"/>
          <w:color w:val="000000"/>
          <w:spacing w:val="0"/>
          <w:w w:val="100"/>
          <w:position w:val="0"/>
          <w:sz w:val="32"/>
          <w:szCs w:val="32"/>
          <w:lang w:val="zh-CN"/>
        </w:rPr>
        <w:t>联系电话：</w:t>
      </w:r>
      <w:r>
        <w:rPr>
          <w:rFonts w:hint="default" w:ascii="Times New Roman" w:hAnsi="Times New Roman" w:eastAsia="方正仿宋_GBK" w:cs="Times New Roman"/>
          <w:color w:val="000000"/>
          <w:spacing w:val="0"/>
          <w:w w:val="100"/>
          <w:position w:val="0"/>
          <w:sz w:val="32"/>
          <w:szCs w:val="32"/>
          <w:u w:val="single"/>
          <w:lang w:val="en-US" w:eastAsia="zh-CN"/>
        </w:rPr>
        <w:t xml:space="preserve">                                   </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128" w:line="560" w:lineRule="exact"/>
        <w:ind w:right="0" w:firstLine="6720" w:firstLineChars="2100"/>
        <w:jc w:val="left"/>
        <w:textAlignment w:val="auto"/>
        <w:rPr>
          <w:rFonts w:hint="default" w:ascii="Times New Roman" w:hAnsi="Times New Roman" w:eastAsia="方正仿宋_GBK" w:cs="Times New Roman"/>
          <w:color w:val="000000"/>
          <w:spacing w:val="0"/>
          <w:w w:val="100"/>
          <w:position w:val="0"/>
          <w:sz w:val="32"/>
          <w:szCs w:val="32"/>
          <w:lang w:val="en-US" w:eastAsia="zh-CN"/>
        </w:rPr>
      </w:pP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128" w:line="560" w:lineRule="exact"/>
        <w:ind w:right="0"/>
        <w:jc w:val="center"/>
        <w:textAlignment w:val="auto"/>
        <w:rPr>
          <w:rFonts w:hint="default" w:ascii="Times New Roman" w:hAnsi="Times New Roman" w:eastAsia="方正仿宋_GBK" w:cs="Times New Roman"/>
          <w:color w:val="000000"/>
          <w:spacing w:val="0"/>
          <w:w w:val="100"/>
          <w:position w:val="0"/>
          <w:sz w:val="32"/>
          <w:szCs w:val="32"/>
          <w:lang w:val="en-US" w:eastAsia="zh-CN"/>
        </w:rPr>
      </w:pPr>
      <w:r>
        <w:rPr>
          <w:rFonts w:hint="default" w:ascii="Times New Roman" w:hAnsi="Times New Roman" w:eastAsia="方正仿宋_GBK" w:cs="Times New Roman"/>
          <w:color w:val="000000"/>
          <w:spacing w:val="0"/>
          <w:w w:val="100"/>
          <w:position w:val="0"/>
          <w:sz w:val="32"/>
          <w:szCs w:val="32"/>
          <w:lang w:val="en-US" w:eastAsia="zh-CN"/>
        </w:rPr>
        <w:t xml:space="preserve">                             </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128" w:line="560" w:lineRule="exact"/>
        <w:ind w:right="0"/>
        <w:jc w:val="center"/>
        <w:textAlignment w:val="auto"/>
        <w:rPr>
          <w:rFonts w:hint="default" w:ascii="Times New Roman" w:hAnsi="Times New Roman" w:eastAsia="方正仿宋_GBK" w:cs="Times New Roman"/>
          <w:color w:val="000000"/>
          <w:spacing w:val="0"/>
          <w:w w:val="100"/>
          <w:position w:val="0"/>
          <w:sz w:val="32"/>
          <w:szCs w:val="32"/>
          <w:lang w:val="en-US" w:eastAsia="zh-CN"/>
        </w:rPr>
      </w:pPr>
      <w:r>
        <w:rPr>
          <w:rFonts w:hint="default" w:ascii="Times New Roman" w:hAnsi="Times New Roman" w:eastAsia="方正仿宋_GBK" w:cs="Times New Roman"/>
          <w:color w:val="000000"/>
          <w:spacing w:val="0"/>
          <w:w w:val="100"/>
          <w:position w:val="0"/>
          <w:sz w:val="32"/>
          <w:szCs w:val="32"/>
          <w:lang w:val="en-US" w:eastAsia="zh-CN"/>
        </w:rPr>
        <w:t xml:space="preserve">                          牵头单位公章 </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128" w:line="560" w:lineRule="exact"/>
        <w:ind w:left="3760" w:right="0" w:firstLine="0"/>
        <w:jc w:val="left"/>
        <w:textAlignment w:val="auto"/>
        <w:rPr>
          <w:rFonts w:hint="default" w:ascii="Times New Roman" w:hAnsi="Times New Roman" w:eastAsia="方正仿宋_GBK" w:cs="Times New Roman"/>
          <w:color w:val="000000"/>
          <w:spacing w:val="0"/>
          <w:w w:val="100"/>
          <w:position w:val="0"/>
          <w:sz w:val="32"/>
          <w:szCs w:val="32"/>
          <w:lang w:val="en-US" w:eastAsia="zh-CN"/>
        </w:rPr>
      </w:pPr>
      <w:r>
        <w:rPr>
          <w:rFonts w:hint="default" w:ascii="Times New Roman" w:hAnsi="Times New Roman" w:eastAsia="方正仿宋_GBK" w:cs="Times New Roman"/>
          <w:color w:val="000000"/>
          <w:spacing w:val="0"/>
          <w:w w:val="100"/>
          <w:position w:val="0"/>
          <w:sz w:val="32"/>
          <w:szCs w:val="32"/>
          <w:lang w:val="en-US" w:eastAsia="zh-CN"/>
        </w:rPr>
        <w:t xml:space="preserve">            年  月  日  </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79"/>
        <w:jc w:val="both"/>
        <w:textAlignment w:val="auto"/>
        <w:rPr>
          <w:rFonts w:hint="default" w:ascii="Times New Roman" w:hAnsi="Times New Roman" w:eastAsia="方正仿宋_GBK" w:cs="Times New Roman"/>
          <w:color w:val="000000"/>
          <w:spacing w:val="0"/>
          <w:w w:val="100"/>
          <w:position w:val="0"/>
          <w:sz w:val="30"/>
          <w:szCs w:val="30"/>
          <w:lang w:val="zh-CN"/>
        </w:rPr>
      </w:pPr>
      <w:r>
        <w:rPr>
          <w:rFonts w:hint="default" w:ascii="Times New Roman" w:hAnsi="Times New Roman" w:eastAsia="方正仿宋_GBK" w:cs="Times New Roman"/>
          <w:color w:val="000000"/>
          <w:spacing w:val="0"/>
          <w:w w:val="100"/>
          <w:position w:val="0"/>
          <w:sz w:val="30"/>
          <w:szCs w:val="30"/>
          <w:lang w:val="zh-CN"/>
        </w:rPr>
        <w:t>注：本联合检查通知书由牵头单位填写</w:t>
      </w: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79"/>
        <w:jc w:val="both"/>
        <w:textAlignment w:val="auto"/>
        <w:rPr>
          <w:rFonts w:hint="default" w:ascii="Times New Roman" w:hAnsi="Times New Roman" w:eastAsia="方正仿宋_GBK" w:cs="Times New Roman"/>
          <w:color w:val="000000"/>
          <w:spacing w:val="0"/>
          <w:w w:val="100"/>
          <w:position w:val="0"/>
          <w:sz w:val="30"/>
          <w:szCs w:val="30"/>
          <w:lang w:val="zh-CN"/>
        </w:rPr>
      </w:pPr>
    </w:p>
    <w:p>
      <w:pPr>
        <w:pStyle w:val="19"/>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79"/>
        <w:jc w:val="both"/>
        <w:textAlignment w:val="auto"/>
        <w:rPr>
          <w:rFonts w:hint="default" w:ascii="Times New Roman" w:hAnsi="Times New Roman" w:eastAsia="方正仿宋_GBK" w:cs="Times New Roman"/>
          <w:color w:val="000000"/>
          <w:spacing w:val="0"/>
          <w:w w:val="100"/>
          <w:position w:val="0"/>
          <w:sz w:val="30"/>
          <w:szCs w:val="30"/>
          <w:lang w:val="zh-CN"/>
        </w:rPr>
      </w:pPr>
    </w:p>
    <w:p>
      <w:pPr>
        <w:pBdr>
          <w:top w:val="single" w:color="auto" w:sz="6" w:space="1"/>
          <w:bottom w:val="single" w:color="auto" w:sz="6" w:space="0"/>
        </w:pBdr>
        <w:spacing w:line="540" w:lineRule="exact"/>
        <w:ind w:firstLine="280" w:firstLineChars="100"/>
        <w:rPr>
          <w:rFonts w:hint="default" w:ascii="Times New Roman" w:hAnsi="Times New Roman" w:eastAsia="方正仿宋_GBK" w:cs="Times New Roman"/>
          <w:color w:val="000000"/>
          <w:spacing w:val="0"/>
          <w:w w:val="100"/>
          <w:position w:val="0"/>
          <w:sz w:val="30"/>
          <w:szCs w:val="30"/>
          <w:lang w:val="zh-CN"/>
        </w:rPr>
      </w:pPr>
      <w:r>
        <w:rPr>
          <w:rFonts w:hint="default" w:ascii="Times New Roman" w:hAnsi="Times New Roman" w:eastAsia="方正仿宋_GBK" w:cs="Times New Roman"/>
          <w:sz w:val="28"/>
          <w:szCs w:val="28"/>
        </w:rPr>
        <w:t xml:space="preserve">泗洪县人民政府办公室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202</w:t>
      </w: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日印发</w:t>
      </w:r>
    </w:p>
    <w:p>
      <w:pPr>
        <w:keepNext w:val="0"/>
        <w:keepLines w:val="0"/>
        <w:pageBreakBefore w:val="0"/>
        <w:widowControl w:val="0"/>
        <w:kinsoku/>
        <w:wordWrap/>
        <w:overflowPunct/>
        <w:topLinePunct w:val="0"/>
        <w:autoSpaceDE/>
        <w:autoSpaceDN/>
        <w:bidi w:val="0"/>
        <w:adjustRightInd/>
        <w:snapToGrid/>
        <w:spacing w:line="40" w:lineRule="exact"/>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p>
    <w:sectPr>
      <w:pgSz w:w="11906" w:h="16838"/>
      <w:pgMar w:top="2041" w:right="1531" w:bottom="2041" w:left="1531" w:header="851" w:footer="1474"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Gungsuh">
    <w:altName w:val="Malgun Gothic"/>
    <w:panose1 w:val="02030600000101010101"/>
    <w:charset w:val="81"/>
    <w:family w:val="auto"/>
    <w:pitch w:val="default"/>
    <w:sig w:usb0="00000000" w:usb1="00000000" w:usb2="00000030" w:usb3="00000000" w:csb0="4008009F" w:csb1="DFD70000"/>
  </w:font>
  <w:font w:name="MingLiU">
    <w:altName w:val="PMingLiU-ExtB"/>
    <w:panose1 w:val="02020509000000000000"/>
    <w:charset w:val="88"/>
    <w:family w:val="auto"/>
    <w:pitch w:val="default"/>
    <w:sig w:usb0="00000000" w:usb1="00000000" w:usb2="00000016" w:usb3="00000000" w:csb0="0010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widowControl w:val="0"/>
                            <w:kinsoku/>
                            <w:wordWrap/>
                            <w:overflowPunct/>
                            <w:topLinePunct w:val="0"/>
                            <w:bidi w:val="0"/>
                            <w:adjustRightInd/>
                            <w:snapToGrid w:val="0"/>
                            <w:ind w:left="315" w:leftChars="150" w:right="315" w:rightChars="15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keepNext w:val="0"/>
                      <w:keepLines w:val="0"/>
                      <w:pageBreakBefore w:val="0"/>
                      <w:widowControl w:val="0"/>
                      <w:kinsoku/>
                      <w:wordWrap/>
                      <w:overflowPunct/>
                      <w:topLinePunct w:val="0"/>
                      <w:bidi w:val="0"/>
                      <w:adjustRightInd/>
                      <w:snapToGrid w:val="0"/>
                      <w:ind w:left="315" w:leftChars="150" w:right="315" w:rightChars="15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10B58E"/>
    <w:multiLevelType w:val="singleLevel"/>
    <w:tmpl w:val="9E10B58E"/>
    <w:lvl w:ilvl="0" w:tentative="0">
      <w:start w:val="3"/>
      <w:numFmt w:val="decimal"/>
      <w:suff w:val="space"/>
      <w:lvlText w:val="%1."/>
      <w:lvlJc w:val="left"/>
    </w:lvl>
  </w:abstractNum>
  <w:abstractNum w:abstractNumId="1">
    <w:nsid w:val="49089B3F"/>
    <w:multiLevelType w:val="singleLevel"/>
    <w:tmpl w:val="49089B3F"/>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s>
  <w:rsids>
    <w:rsidRoot w:val="36D63E90"/>
    <w:rsid w:val="00612345"/>
    <w:rsid w:val="00916B6E"/>
    <w:rsid w:val="010B3EAA"/>
    <w:rsid w:val="01A07113"/>
    <w:rsid w:val="01FF1E15"/>
    <w:rsid w:val="030653AC"/>
    <w:rsid w:val="03327FC8"/>
    <w:rsid w:val="035C6DF3"/>
    <w:rsid w:val="03BE6938"/>
    <w:rsid w:val="04D64034"/>
    <w:rsid w:val="05162B99"/>
    <w:rsid w:val="052D6C99"/>
    <w:rsid w:val="057C48BF"/>
    <w:rsid w:val="060108F8"/>
    <w:rsid w:val="063F27BA"/>
    <w:rsid w:val="06603350"/>
    <w:rsid w:val="06891C16"/>
    <w:rsid w:val="06976742"/>
    <w:rsid w:val="07405B85"/>
    <w:rsid w:val="084935AA"/>
    <w:rsid w:val="089D0368"/>
    <w:rsid w:val="08E65E1B"/>
    <w:rsid w:val="09206EC6"/>
    <w:rsid w:val="095C1FE8"/>
    <w:rsid w:val="09726FAC"/>
    <w:rsid w:val="09B54726"/>
    <w:rsid w:val="09D92A71"/>
    <w:rsid w:val="09DE7E5F"/>
    <w:rsid w:val="09ED18D7"/>
    <w:rsid w:val="0AD60789"/>
    <w:rsid w:val="0AE5341F"/>
    <w:rsid w:val="0AEA0A6C"/>
    <w:rsid w:val="0B2B0F5B"/>
    <w:rsid w:val="0B4955F0"/>
    <w:rsid w:val="0B972534"/>
    <w:rsid w:val="0C9B7F52"/>
    <w:rsid w:val="0D513026"/>
    <w:rsid w:val="0E9A34D2"/>
    <w:rsid w:val="0E9B2AC1"/>
    <w:rsid w:val="0F574E99"/>
    <w:rsid w:val="105A729B"/>
    <w:rsid w:val="1079788D"/>
    <w:rsid w:val="10842D87"/>
    <w:rsid w:val="108F57DA"/>
    <w:rsid w:val="109D6036"/>
    <w:rsid w:val="10DA0500"/>
    <w:rsid w:val="11017B5B"/>
    <w:rsid w:val="11050ACA"/>
    <w:rsid w:val="121E6915"/>
    <w:rsid w:val="12751C80"/>
    <w:rsid w:val="128C3251"/>
    <w:rsid w:val="1305241F"/>
    <w:rsid w:val="131B7280"/>
    <w:rsid w:val="133D3E1D"/>
    <w:rsid w:val="13411F5F"/>
    <w:rsid w:val="13B26760"/>
    <w:rsid w:val="13DC79A6"/>
    <w:rsid w:val="14416C05"/>
    <w:rsid w:val="15EF416D"/>
    <w:rsid w:val="16DE52BC"/>
    <w:rsid w:val="16F54AD9"/>
    <w:rsid w:val="16F70EB5"/>
    <w:rsid w:val="180960C2"/>
    <w:rsid w:val="186C6427"/>
    <w:rsid w:val="189627BD"/>
    <w:rsid w:val="18C54124"/>
    <w:rsid w:val="197325C1"/>
    <w:rsid w:val="1981633F"/>
    <w:rsid w:val="199E1435"/>
    <w:rsid w:val="19A215AC"/>
    <w:rsid w:val="19F4567B"/>
    <w:rsid w:val="19FC6E4E"/>
    <w:rsid w:val="1B7C6022"/>
    <w:rsid w:val="1BE74DEC"/>
    <w:rsid w:val="1D277B9F"/>
    <w:rsid w:val="1D2D31E3"/>
    <w:rsid w:val="1D8E5099"/>
    <w:rsid w:val="1DA6018A"/>
    <w:rsid w:val="1DA653E3"/>
    <w:rsid w:val="1DCB5C66"/>
    <w:rsid w:val="1F106FB8"/>
    <w:rsid w:val="1F2B3DF2"/>
    <w:rsid w:val="1F494B30"/>
    <w:rsid w:val="1FDE2C12"/>
    <w:rsid w:val="202B4EE5"/>
    <w:rsid w:val="202D3AF2"/>
    <w:rsid w:val="203C3F13"/>
    <w:rsid w:val="20BE5A26"/>
    <w:rsid w:val="20E37DE1"/>
    <w:rsid w:val="20EF0E4F"/>
    <w:rsid w:val="210A7A37"/>
    <w:rsid w:val="216E3CDE"/>
    <w:rsid w:val="22131A27"/>
    <w:rsid w:val="22346940"/>
    <w:rsid w:val="233C0868"/>
    <w:rsid w:val="23C1633C"/>
    <w:rsid w:val="244E0339"/>
    <w:rsid w:val="24596822"/>
    <w:rsid w:val="250C3274"/>
    <w:rsid w:val="25CC32AB"/>
    <w:rsid w:val="26B173CD"/>
    <w:rsid w:val="26BB3D98"/>
    <w:rsid w:val="26C93389"/>
    <w:rsid w:val="27120533"/>
    <w:rsid w:val="27CA080E"/>
    <w:rsid w:val="28FF2FA0"/>
    <w:rsid w:val="2934401A"/>
    <w:rsid w:val="296044C8"/>
    <w:rsid w:val="29664B5D"/>
    <w:rsid w:val="29892243"/>
    <w:rsid w:val="29C966E1"/>
    <w:rsid w:val="2A0061A4"/>
    <w:rsid w:val="2A557B84"/>
    <w:rsid w:val="2B1F4C69"/>
    <w:rsid w:val="2B7D5791"/>
    <w:rsid w:val="2CA1715D"/>
    <w:rsid w:val="2CC37462"/>
    <w:rsid w:val="2CE17D71"/>
    <w:rsid w:val="2CFC2D38"/>
    <w:rsid w:val="2D781560"/>
    <w:rsid w:val="2DD50EE5"/>
    <w:rsid w:val="2E1A6DF2"/>
    <w:rsid w:val="2FBE5758"/>
    <w:rsid w:val="300A4FB9"/>
    <w:rsid w:val="304A60A2"/>
    <w:rsid w:val="30CB3386"/>
    <w:rsid w:val="312132A7"/>
    <w:rsid w:val="319127B5"/>
    <w:rsid w:val="31A1652F"/>
    <w:rsid w:val="31BC6B2B"/>
    <w:rsid w:val="31E85B72"/>
    <w:rsid w:val="31F31933"/>
    <w:rsid w:val="32064856"/>
    <w:rsid w:val="32650F71"/>
    <w:rsid w:val="332B3C9D"/>
    <w:rsid w:val="33354DE7"/>
    <w:rsid w:val="33490E99"/>
    <w:rsid w:val="33A9145E"/>
    <w:rsid w:val="33BF2903"/>
    <w:rsid w:val="33CD330B"/>
    <w:rsid w:val="351849C1"/>
    <w:rsid w:val="357C6CFE"/>
    <w:rsid w:val="35BC76F1"/>
    <w:rsid w:val="36605243"/>
    <w:rsid w:val="368041C0"/>
    <w:rsid w:val="36A67CDC"/>
    <w:rsid w:val="36D63E90"/>
    <w:rsid w:val="36F76F6F"/>
    <w:rsid w:val="37185EFF"/>
    <w:rsid w:val="37317D9C"/>
    <w:rsid w:val="3782216C"/>
    <w:rsid w:val="37B145A5"/>
    <w:rsid w:val="39505EB8"/>
    <w:rsid w:val="3A105C66"/>
    <w:rsid w:val="3A164BCD"/>
    <w:rsid w:val="3A6330EB"/>
    <w:rsid w:val="3AC1267B"/>
    <w:rsid w:val="3AD4054D"/>
    <w:rsid w:val="3DA720A0"/>
    <w:rsid w:val="3DEB2C72"/>
    <w:rsid w:val="3DFF0709"/>
    <w:rsid w:val="3E233CD8"/>
    <w:rsid w:val="3EDC25BB"/>
    <w:rsid w:val="3EE5603F"/>
    <w:rsid w:val="3F91429D"/>
    <w:rsid w:val="3FE93204"/>
    <w:rsid w:val="40035EED"/>
    <w:rsid w:val="40052162"/>
    <w:rsid w:val="403F267D"/>
    <w:rsid w:val="40D74A92"/>
    <w:rsid w:val="417227E1"/>
    <w:rsid w:val="41A714A9"/>
    <w:rsid w:val="41EB681A"/>
    <w:rsid w:val="41F138B8"/>
    <w:rsid w:val="420825A0"/>
    <w:rsid w:val="421C7DBB"/>
    <w:rsid w:val="43B6787E"/>
    <w:rsid w:val="443F5AC6"/>
    <w:rsid w:val="454C0779"/>
    <w:rsid w:val="456A1859"/>
    <w:rsid w:val="45EA7CB3"/>
    <w:rsid w:val="45FC3543"/>
    <w:rsid w:val="46665D05"/>
    <w:rsid w:val="47266C50"/>
    <w:rsid w:val="472D60AA"/>
    <w:rsid w:val="474C5CAA"/>
    <w:rsid w:val="47712EC8"/>
    <w:rsid w:val="478D1745"/>
    <w:rsid w:val="48C93BB0"/>
    <w:rsid w:val="4912786E"/>
    <w:rsid w:val="4A2530B5"/>
    <w:rsid w:val="4AAD3687"/>
    <w:rsid w:val="4AD4790C"/>
    <w:rsid w:val="4B0D1306"/>
    <w:rsid w:val="4B4F4276"/>
    <w:rsid w:val="4B5475E2"/>
    <w:rsid w:val="4B5C14E7"/>
    <w:rsid w:val="4BA12BC2"/>
    <w:rsid w:val="4C676809"/>
    <w:rsid w:val="4CDA398C"/>
    <w:rsid w:val="4D173E4F"/>
    <w:rsid w:val="4E583B49"/>
    <w:rsid w:val="4E881E17"/>
    <w:rsid w:val="4EB356BA"/>
    <w:rsid w:val="4EE23644"/>
    <w:rsid w:val="4F6B3C13"/>
    <w:rsid w:val="505B6492"/>
    <w:rsid w:val="50615016"/>
    <w:rsid w:val="50A170DC"/>
    <w:rsid w:val="50DA4A28"/>
    <w:rsid w:val="513F5357"/>
    <w:rsid w:val="51916E82"/>
    <w:rsid w:val="52497B10"/>
    <w:rsid w:val="52B92D30"/>
    <w:rsid w:val="53081B23"/>
    <w:rsid w:val="532B015A"/>
    <w:rsid w:val="541B4BA5"/>
    <w:rsid w:val="545253A1"/>
    <w:rsid w:val="54C0055D"/>
    <w:rsid w:val="54EA7388"/>
    <w:rsid w:val="553E76D4"/>
    <w:rsid w:val="55457CD2"/>
    <w:rsid w:val="55811F34"/>
    <w:rsid w:val="55A74996"/>
    <w:rsid w:val="55D6013F"/>
    <w:rsid w:val="55E37A65"/>
    <w:rsid w:val="56BA722E"/>
    <w:rsid w:val="573D6CA6"/>
    <w:rsid w:val="574249AC"/>
    <w:rsid w:val="58236B19"/>
    <w:rsid w:val="59722042"/>
    <w:rsid w:val="5A8124E8"/>
    <w:rsid w:val="5A9F1DA2"/>
    <w:rsid w:val="5ACF7984"/>
    <w:rsid w:val="5B3B7F1F"/>
    <w:rsid w:val="5B96718F"/>
    <w:rsid w:val="5BE07737"/>
    <w:rsid w:val="5C734427"/>
    <w:rsid w:val="5CC26E3C"/>
    <w:rsid w:val="5D3970FE"/>
    <w:rsid w:val="5E6D2D7C"/>
    <w:rsid w:val="5F496B16"/>
    <w:rsid w:val="5F4D745D"/>
    <w:rsid w:val="5F861C93"/>
    <w:rsid w:val="5F951ED0"/>
    <w:rsid w:val="5FA8056B"/>
    <w:rsid w:val="5FAD3934"/>
    <w:rsid w:val="5FB816B4"/>
    <w:rsid w:val="60641B67"/>
    <w:rsid w:val="608E391C"/>
    <w:rsid w:val="60C72C73"/>
    <w:rsid w:val="60D10261"/>
    <w:rsid w:val="60D721BC"/>
    <w:rsid w:val="60E303C2"/>
    <w:rsid w:val="62727215"/>
    <w:rsid w:val="62AC0AA4"/>
    <w:rsid w:val="63275C4B"/>
    <w:rsid w:val="634A7C8F"/>
    <w:rsid w:val="636D4655"/>
    <w:rsid w:val="64A55079"/>
    <w:rsid w:val="65FB33C0"/>
    <w:rsid w:val="662E3CF5"/>
    <w:rsid w:val="6685659D"/>
    <w:rsid w:val="668F227A"/>
    <w:rsid w:val="66936698"/>
    <w:rsid w:val="67387BB0"/>
    <w:rsid w:val="67582877"/>
    <w:rsid w:val="695F11D6"/>
    <w:rsid w:val="69F55A2B"/>
    <w:rsid w:val="69F7174F"/>
    <w:rsid w:val="6A3F387A"/>
    <w:rsid w:val="6B152E92"/>
    <w:rsid w:val="6BBF1E3E"/>
    <w:rsid w:val="6C7A6DEC"/>
    <w:rsid w:val="6C892A7B"/>
    <w:rsid w:val="6CA2214B"/>
    <w:rsid w:val="6D216FBD"/>
    <w:rsid w:val="6D9739CD"/>
    <w:rsid w:val="6E1F3115"/>
    <w:rsid w:val="6E3653D7"/>
    <w:rsid w:val="6E421B8B"/>
    <w:rsid w:val="6E7635BB"/>
    <w:rsid w:val="6EEC714B"/>
    <w:rsid w:val="6F901446"/>
    <w:rsid w:val="6F9603E0"/>
    <w:rsid w:val="6FA6174C"/>
    <w:rsid w:val="705B077D"/>
    <w:rsid w:val="721363AE"/>
    <w:rsid w:val="72181581"/>
    <w:rsid w:val="72304DDB"/>
    <w:rsid w:val="7318735E"/>
    <w:rsid w:val="734F3F71"/>
    <w:rsid w:val="73A94833"/>
    <w:rsid w:val="73D3374D"/>
    <w:rsid w:val="746B3213"/>
    <w:rsid w:val="74A142EC"/>
    <w:rsid w:val="75166222"/>
    <w:rsid w:val="75385A96"/>
    <w:rsid w:val="758D4034"/>
    <w:rsid w:val="7590142E"/>
    <w:rsid w:val="759A5A80"/>
    <w:rsid w:val="75BD0727"/>
    <w:rsid w:val="75C27273"/>
    <w:rsid w:val="760C31AA"/>
    <w:rsid w:val="76373356"/>
    <w:rsid w:val="763A7680"/>
    <w:rsid w:val="767059A9"/>
    <w:rsid w:val="77EC0CF7"/>
    <w:rsid w:val="78120820"/>
    <w:rsid w:val="784E3098"/>
    <w:rsid w:val="79316305"/>
    <w:rsid w:val="79AA5E28"/>
    <w:rsid w:val="79BD0B0C"/>
    <w:rsid w:val="7A195E96"/>
    <w:rsid w:val="7AEB4E0F"/>
    <w:rsid w:val="7B0127BC"/>
    <w:rsid w:val="7B57696A"/>
    <w:rsid w:val="7B615D46"/>
    <w:rsid w:val="7B8D04E1"/>
    <w:rsid w:val="7C1D740C"/>
    <w:rsid w:val="7CAD0B17"/>
    <w:rsid w:val="7DE71D15"/>
    <w:rsid w:val="7E2645EA"/>
    <w:rsid w:val="7EE22A62"/>
    <w:rsid w:val="7EF70770"/>
    <w:rsid w:val="7FA73F44"/>
    <w:rsid w:val="7FC07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unhideWhenUsed/>
    <w:qFormat/>
    <w:uiPriority w:val="99"/>
    <w:pPr>
      <w:ind w:firstLine="420" w:firstLineChars="100"/>
    </w:pPr>
  </w:style>
  <w:style w:type="paragraph" w:styleId="3">
    <w:name w:val="Body Text"/>
    <w:basedOn w:val="1"/>
    <w:next w:val="1"/>
    <w:autoRedefine/>
    <w:qFormat/>
    <w:uiPriority w:val="1"/>
    <w:pPr>
      <w:widowControl w:val="0"/>
      <w:jc w:val="both"/>
    </w:pPr>
    <w:rPr>
      <w:rFonts w:ascii="Times New Roman" w:hAnsi="Times New Roman" w:eastAsia="宋体" w:cs="Times New Roman"/>
      <w:kern w:val="2"/>
      <w:sz w:val="28"/>
      <w:szCs w:val="28"/>
      <w:lang w:val="en-US" w:eastAsia="zh-CN" w:bidi="ar-SA"/>
    </w:rPr>
  </w:style>
  <w:style w:type="paragraph" w:styleId="4">
    <w:name w:val="Normal Indent"/>
    <w:basedOn w:val="1"/>
    <w:autoRedefine/>
    <w:qFormat/>
    <w:uiPriority w:val="99"/>
    <w:pPr>
      <w:ind w:firstLine="420" w:firstLineChars="200"/>
    </w:pPr>
    <w:rPr>
      <w:rFonts w:eastAsia="仿宋"/>
    </w:rPr>
  </w:style>
  <w:style w:type="paragraph" w:styleId="5">
    <w:name w:val="Body Text Indent"/>
    <w:basedOn w:val="1"/>
    <w:next w:val="1"/>
    <w:autoRedefine/>
    <w:unhideWhenUsed/>
    <w:qFormat/>
    <w:uiPriority w:val="99"/>
    <w:pPr>
      <w:spacing w:after="120"/>
      <w:ind w:left="420" w:leftChars="200"/>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autoRedefine/>
    <w:qFormat/>
    <w:uiPriority w:val="0"/>
    <w:pPr>
      <w:spacing w:before="240" w:after="60"/>
      <w:jc w:val="center"/>
      <w:outlineLvl w:val="0"/>
    </w:pPr>
    <w:rPr>
      <w:rFonts w:ascii="Cambria" w:hAnsi="Cambria" w:eastAsia="宋体" w:cs="Times New Roman"/>
      <w:b/>
      <w:bCs/>
      <w:sz w:val="32"/>
      <w:szCs w:val="32"/>
    </w:rPr>
  </w:style>
  <w:style w:type="paragraph" w:styleId="11">
    <w:name w:val="Body Text First Indent 2"/>
    <w:basedOn w:val="5"/>
    <w:next w:val="1"/>
    <w:autoRedefine/>
    <w:unhideWhenUsed/>
    <w:qFormat/>
    <w:uiPriority w:val="0"/>
    <w:pPr>
      <w:ind w:firstLine="420" w:firstLineChars="200"/>
    </w:pPr>
    <w:rPr>
      <w:rFonts w:ascii="Calibri" w:hAnsi="Calibri"/>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autoRedefine/>
    <w:qFormat/>
    <w:uiPriority w:val="0"/>
    <w:rPr>
      <w:b/>
    </w:rPr>
  </w:style>
  <w:style w:type="character" w:customStyle="1" w:styleId="16">
    <w:name w:val="标题 #1 + Gungsuh"/>
    <w:basedOn w:val="17"/>
    <w:autoRedefine/>
    <w:qFormat/>
    <w:uiPriority w:val="0"/>
    <w:rPr>
      <w:rFonts w:ascii="Gungsuh" w:hAnsi="Gungsuh" w:eastAsia="Gungsuh" w:cs="Gungsuh"/>
      <w:color w:val="000000"/>
      <w:spacing w:val="0"/>
      <w:w w:val="100"/>
      <w:position w:val="0"/>
      <w:sz w:val="14"/>
      <w:szCs w:val="14"/>
      <w:lang w:val="zh-CN"/>
    </w:rPr>
  </w:style>
  <w:style w:type="character" w:customStyle="1" w:styleId="17">
    <w:name w:val="标题 #1_"/>
    <w:basedOn w:val="14"/>
    <w:link w:val="18"/>
    <w:autoRedefine/>
    <w:qFormat/>
    <w:uiPriority w:val="0"/>
    <w:rPr>
      <w:rFonts w:ascii="MingLiU" w:hAnsi="MingLiU" w:eastAsia="MingLiU" w:cs="MingLiU"/>
      <w:sz w:val="41"/>
      <w:szCs w:val="41"/>
      <w:u w:val="none"/>
    </w:rPr>
  </w:style>
  <w:style w:type="paragraph" w:customStyle="1" w:styleId="18">
    <w:name w:val="标题 #1"/>
    <w:basedOn w:val="1"/>
    <w:link w:val="17"/>
    <w:autoRedefine/>
    <w:qFormat/>
    <w:uiPriority w:val="0"/>
    <w:pPr>
      <w:widowControl w:val="0"/>
      <w:shd w:val="clear" w:color="auto" w:fill="FFFFFF"/>
      <w:spacing w:before="600" w:after="180" w:line="0" w:lineRule="exact"/>
      <w:outlineLvl w:val="0"/>
    </w:pPr>
    <w:rPr>
      <w:rFonts w:ascii="MingLiU" w:hAnsi="MingLiU" w:eastAsia="MingLiU" w:cs="MingLiU"/>
      <w:sz w:val="41"/>
      <w:szCs w:val="41"/>
      <w:u w:val="none"/>
    </w:rPr>
  </w:style>
  <w:style w:type="paragraph" w:customStyle="1" w:styleId="19">
    <w:name w:val="正文文本1"/>
    <w:autoRedefine/>
    <w:qFormat/>
    <w:uiPriority w:val="0"/>
    <w:pPr>
      <w:widowControl w:val="0"/>
      <w:shd w:val="clear" w:color="auto" w:fill="FFFFFF"/>
      <w:spacing w:after="600" w:line="0" w:lineRule="atLeast"/>
    </w:pPr>
    <w:rPr>
      <w:rFonts w:ascii="MingLiU" w:hAnsi="MingLiU" w:eastAsia="MingLiU" w:cs="MingLiU"/>
      <w:sz w:val="26"/>
      <w:szCs w:val="26"/>
      <w:u w:val="none"/>
    </w:rPr>
  </w:style>
  <w:style w:type="character" w:customStyle="1" w:styleId="20">
    <w:name w:val="x11"/>
    <w:basedOn w:val="14"/>
    <w:autoRedefine/>
    <w:qFormat/>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3108</Words>
  <Characters>3175</Characters>
  <Lines>0</Lines>
  <Paragraphs>0</Paragraphs>
  <TotalTime>25</TotalTime>
  <ScaleCrop>false</ScaleCrop>
  <LinksUpToDate>false</LinksUpToDate>
  <CharactersWithSpaces>3572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2025-03-03T01:51:00Z</dcterms:created>
  <dc:creator>司</dc:creator>
  <cp:lastModifiedBy>l</cp:lastModifiedBy>
  <cp:lastPrinted>2025-04-01T02:31:13Z</cp:lastPrinted>
  <dcterms:modified xsi:type="dcterms:W3CDTF">2025-04-01T02:32:07Z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648D56840E3345DAA79D2FB2AED5061F_13</vt:lpwstr>
  </property>
  <property fmtid="{D5CDD505-2E9C-101B-9397-08002B2CF9AE}" pid="4" name="KSOTemplateDocerSaveRecord">
    <vt:lpwstr>eyJoZGlkIjoiMjEyZjk2NzM5ZjYyMDY5NTEyZTk1MTU5NDQ0NzZiZGMiLCJ1c2VySWQiOiI0MDg4OTg0NzIifQ==</vt:lpwstr>
  </property>
</Properties>
</file>